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20" w:lineRule="exact"/>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青岛平度惠民村镇银行股份有限公司</w:t>
      </w:r>
    </w:p>
    <w:p>
      <w:pPr>
        <w:keepNext w:val="0"/>
        <w:keepLines w:val="0"/>
        <w:pageBreakBefore w:val="0"/>
        <w:kinsoku/>
        <w:wordWrap/>
        <w:overflowPunct/>
        <w:topLinePunct w:val="0"/>
        <w:bidi w:val="0"/>
        <w:spacing w:line="520" w:lineRule="exact"/>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20</w:t>
      </w:r>
      <w:r>
        <w:rPr>
          <w:rFonts w:hint="eastAsia" w:asciiTheme="minorEastAsia" w:hAnsiTheme="minorEastAsia" w:eastAsiaTheme="minorEastAsia"/>
          <w:b/>
          <w:color w:val="auto"/>
          <w:sz w:val="32"/>
          <w:szCs w:val="32"/>
          <w:highlight w:val="none"/>
          <w:lang w:val="en-US" w:eastAsia="zh-CN"/>
        </w:rPr>
        <w:t>20</w:t>
      </w:r>
      <w:r>
        <w:rPr>
          <w:rFonts w:hint="eastAsia" w:asciiTheme="minorEastAsia" w:hAnsiTheme="minorEastAsia" w:eastAsiaTheme="minorEastAsia"/>
          <w:b/>
          <w:color w:val="auto"/>
          <w:sz w:val="32"/>
          <w:szCs w:val="32"/>
          <w:highlight w:val="none"/>
        </w:rPr>
        <w:t>年度报告</w:t>
      </w:r>
    </w:p>
    <w:p>
      <w:pPr>
        <w:keepNext w:val="0"/>
        <w:keepLines w:val="0"/>
        <w:pageBreakBefore w:val="0"/>
        <w:kinsoku/>
        <w:wordWrap/>
        <w:overflowPunct/>
        <w:topLinePunct w:val="0"/>
        <w:bidi w:val="0"/>
        <w:spacing w:line="520" w:lineRule="exact"/>
        <w:jc w:val="center"/>
        <w:rPr>
          <w:rFonts w:ascii="黑体" w:eastAsia="黑体"/>
          <w:b/>
          <w:color w:val="auto"/>
          <w:sz w:val="36"/>
          <w:szCs w:val="36"/>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32"/>
          <w:szCs w:val="32"/>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32"/>
          <w:szCs w:val="32"/>
          <w:highlight w:val="none"/>
        </w:rPr>
      </w:pPr>
      <w:r>
        <w:rPr>
          <w:rFonts w:hint="eastAsia" w:ascii="黑体" w:eastAsia="黑体"/>
          <w:b/>
          <w:color w:val="auto"/>
          <w:sz w:val="32"/>
          <w:szCs w:val="32"/>
          <w:highlight w:val="none"/>
        </w:rPr>
        <w:t>目      录</w:t>
      </w:r>
    </w:p>
    <w:p>
      <w:pPr>
        <w:keepNext w:val="0"/>
        <w:keepLines w:val="0"/>
        <w:pageBreakBefore w:val="0"/>
        <w:kinsoku/>
        <w:wordWrap/>
        <w:overflowPunct/>
        <w:topLinePunct w:val="0"/>
        <w:bidi w:val="0"/>
        <w:spacing w:line="520" w:lineRule="exact"/>
        <w:jc w:val="center"/>
        <w:rPr>
          <w:rFonts w:ascii="仿宋_GB2312" w:eastAsia="仿宋_GB2312"/>
          <w:b/>
          <w:color w:val="auto"/>
          <w:sz w:val="32"/>
          <w:szCs w:val="32"/>
          <w:highlight w:val="none"/>
        </w:rPr>
      </w:pPr>
    </w:p>
    <w:p>
      <w:pPr>
        <w:keepNext w:val="0"/>
        <w:keepLines w:val="0"/>
        <w:pageBreakBefore w:val="0"/>
        <w:kinsoku/>
        <w:wordWrap/>
        <w:overflowPunct/>
        <w:topLinePunct w:val="0"/>
        <w:bidi w:val="0"/>
        <w:spacing w:line="520" w:lineRule="exact"/>
        <w:jc w:val="center"/>
        <w:rPr>
          <w:rFonts w:ascii="仿宋_GB2312" w:eastAsia="仿宋_GB2312"/>
          <w:b/>
          <w:color w:val="auto"/>
          <w:sz w:val="28"/>
          <w:highlight w:val="none"/>
        </w:rPr>
      </w:pPr>
    </w:p>
    <w:p>
      <w:pPr>
        <w:keepNext w:val="0"/>
        <w:keepLines w:val="0"/>
        <w:pageBreakBefore w:val="0"/>
        <w:kinsoku/>
        <w:wordWrap/>
        <w:overflowPunct/>
        <w:topLinePunct w:val="0"/>
        <w:bidi w:val="0"/>
        <w:spacing w:line="520" w:lineRule="exact"/>
        <w:ind w:right="-718" w:rightChars="-342"/>
        <w:rPr>
          <w:rFonts w:ascii="仿宋_GB2312" w:eastAsia="仿宋_GB2312"/>
          <w:color w:val="auto"/>
          <w:sz w:val="28"/>
          <w:highlight w:val="none"/>
        </w:rPr>
      </w:pPr>
      <w:r>
        <w:rPr>
          <w:rFonts w:hint="eastAsia" w:ascii="仿宋_GB2312" w:eastAsia="仿宋_GB2312"/>
          <w:color w:val="auto"/>
          <w:sz w:val="28"/>
          <w:highlight w:val="none"/>
        </w:rPr>
        <w:t>第一节  重要提示--------------------------------------第</w:t>
      </w:r>
      <w:r>
        <w:rPr>
          <w:rFonts w:hint="eastAsia" w:ascii="仿宋_GB2312" w:eastAsia="仿宋_GB2312"/>
          <w:color w:val="auto"/>
          <w:sz w:val="28"/>
          <w:highlight w:val="none"/>
          <w:lang w:val="en-US" w:eastAsia="zh-CN"/>
        </w:rPr>
        <w:t>2</w:t>
      </w:r>
      <w:r>
        <w:rPr>
          <w:rFonts w:hint="eastAsia" w:ascii="仿宋_GB2312" w:eastAsia="仿宋_GB2312"/>
          <w:color w:val="auto"/>
          <w:sz w:val="28"/>
          <w:highlight w:val="none"/>
        </w:rPr>
        <w:t>页</w:t>
      </w:r>
    </w:p>
    <w:p>
      <w:pPr>
        <w:keepNext w:val="0"/>
        <w:keepLines w:val="0"/>
        <w:pageBreakBefore w:val="0"/>
        <w:kinsoku/>
        <w:wordWrap/>
        <w:overflowPunct/>
        <w:topLinePunct w:val="0"/>
        <w:bidi w:val="0"/>
        <w:spacing w:line="520" w:lineRule="exact"/>
        <w:rPr>
          <w:rFonts w:ascii="仿宋_GB2312" w:eastAsia="仿宋_GB2312"/>
          <w:color w:val="auto"/>
          <w:sz w:val="28"/>
          <w:highlight w:val="none"/>
        </w:rPr>
      </w:pPr>
      <w:r>
        <w:rPr>
          <w:rFonts w:hint="eastAsia" w:ascii="仿宋_GB2312" w:eastAsia="仿宋_GB2312"/>
          <w:color w:val="auto"/>
          <w:sz w:val="28"/>
          <w:highlight w:val="none"/>
        </w:rPr>
        <w:t>第二节  基本情况简介----------------------------------第</w:t>
      </w:r>
      <w:r>
        <w:rPr>
          <w:rFonts w:hint="eastAsia" w:ascii="仿宋_GB2312" w:eastAsia="仿宋_GB2312"/>
          <w:color w:val="auto"/>
          <w:sz w:val="28"/>
          <w:highlight w:val="none"/>
          <w:lang w:val="en-US" w:eastAsia="zh-CN"/>
        </w:rPr>
        <w:t>2</w:t>
      </w:r>
      <w:r>
        <w:rPr>
          <w:rFonts w:hint="eastAsia" w:ascii="仿宋_GB2312" w:eastAsia="仿宋_GB2312"/>
          <w:color w:val="auto"/>
          <w:sz w:val="28"/>
          <w:highlight w:val="none"/>
        </w:rPr>
        <w:t>页</w:t>
      </w:r>
    </w:p>
    <w:p>
      <w:pPr>
        <w:keepNext w:val="0"/>
        <w:keepLines w:val="0"/>
        <w:pageBreakBefore w:val="0"/>
        <w:kinsoku/>
        <w:wordWrap/>
        <w:overflowPunct/>
        <w:topLinePunct w:val="0"/>
        <w:bidi w:val="0"/>
        <w:spacing w:line="520" w:lineRule="exact"/>
        <w:rPr>
          <w:rFonts w:ascii="仿宋_GB2312" w:eastAsia="仿宋_GB2312"/>
          <w:color w:val="auto"/>
          <w:sz w:val="28"/>
          <w:highlight w:val="none"/>
        </w:rPr>
      </w:pPr>
      <w:r>
        <w:rPr>
          <w:rFonts w:hint="eastAsia" w:ascii="仿宋_GB2312" w:eastAsia="仿宋_GB2312"/>
          <w:color w:val="auto"/>
          <w:sz w:val="28"/>
          <w:highlight w:val="none"/>
        </w:rPr>
        <w:t>第三节  股</w:t>
      </w:r>
      <w:r>
        <w:rPr>
          <w:rFonts w:hint="eastAsia" w:ascii="仿宋_GB2312" w:eastAsia="仿宋_GB2312"/>
          <w:color w:val="auto"/>
          <w:sz w:val="28"/>
          <w:highlight w:val="none"/>
          <w:lang w:eastAsia="zh-CN"/>
        </w:rPr>
        <w:t>东</w:t>
      </w:r>
      <w:r>
        <w:rPr>
          <w:rFonts w:hint="eastAsia" w:ascii="仿宋_GB2312" w:eastAsia="仿宋_GB2312"/>
          <w:color w:val="auto"/>
          <w:sz w:val="28"/>
          <w:highlight w:val="none"/>
        </w:rPr>
        <w:t>及股</w:t>
      </w:r>
      <w:r>
        <w:rPr>
          <w:rFonts w:hint="eastAsia" w:ascii="仿宋_GB2312" w:eastAsia="仿宋_GB2312"/>
          <w:color w:val="auto"/>
          <w:sz w:val="28"/>
          <w:highlight w:val="none"/>
          <w:lang w:eastAsia="zh-CN"/>
        </w:rPr>
        <w:t>本变动</w:t>
      </w:r>
      <w:r>
        <w:rPr>
          <w:rFonts w:hint="eastAsia" w:ascii="仿宋_GB2312" w:eastAsia="仿宋_GB2312"/>
          <w:color w:val="auto"/>
          <w:sz w:val="28"/>
          <w:highlight w:val="none"/>
        </w:rPr>
        <w:t>情况----------------------------第</w:t>
      </w:r>
      <w:r>
        <w:rPr>
          <w:rFonts w:hint="eastAsia" w:ascii="仿宋_GB2312" w:eastAsia="仿宋_GB2312"/>
          <w:color w:val="auto"/>
          <w:sz w:val="28"/>
          <w:highlight w:val="none"/>
          <w:lang w:val="en-US" w:eastAsia="zh-CN"/>
        </w:rPr>
        <w:t>4</w:t>
      </w:r>
      <w:r>
        <w:rPr>
          <w:rFonts w:hint="eastAsia" w:ascii="仿宋_GB2312" w:eastAsia="仿宋_GB2312"/>
          <w:color w:val="auto"/>
          <w:sz w:val="28"/>
          <w:highlight w:val="none"/>
        </w:rPr>
        <w:t>页</w:t>
      </w:r>
    </w:p>
    <w:p>
      <w:pPr>
        <w:keepNext w:val="0"/>
        <w:keepLines w:val="0"/>
        <w:pageBreakBefore w:val="0"/>
        <w:kinsoku/>
        <w:wordWrap/>
        <w:overflowPunct/>
        <w:topLinePunct w:val="0"/>
        <w:bidi w:val="0"/>
        <w:spacing w:line="520" w:lineRule="exact"/>
        <w:rPr>
          <w:rFonts w:ascii="仿宋_GB2312" w:eastAsia="仿宋_GB2312"/>
          <w:color w:val="auto"/>
          <w:sz w:val="28"/>
          <w:highlight w:val="none"/>
        </w:rPr>
      </w:pPr>
      <w:r>
        <w:rPr>
          <w:rFonts w:hint="eastAsia" w:ascii="仿宋_GB2312" w:eastAsia="仿宋_GB2312"/>
          <w:color w:val="auto"/>
          <w:sz w:val="28"/>
          <w:highlight w:val="none"/>
        </w:rPr>
        <w:t>第四节  董事、监事、高级管理人员和员工情况------------第</w:t>
      </w:r>
      <w:r>
        <w:rPr>
          <w:rFonts w:hint="eastAsia" w:ascii="仿宋_GB2312" w:eastAsia="仿宋_GB2312"/>
          <w:color w:val="auto"/>
          <w:sz w:val="28"/>
          <w:highlight w:val="none"/>
          <w:lang w:val="en-US" w:eastAsia="zh-CN"/>
        </w:rPr>
        <w:t>5</w:t>
      </w:r>
      <w:r>
        <w:rPr>
          <w:rFonts w:hint="eastAsia" w:ascii="仿宋_GB2312" w:eastAsia="仿宋_GB2312"/>
          <w:color w:val="auto"/>
          <w:sz w:val="28"/>
          <w:highlight w:val="none"/>
        </w:rPr>
        <w:t>页</w:t>
      </w:r>
    </w:p>
    <w:p>
      <w:pPr>
        <w:keepNext w:val="0"/>
        <w:keepLines w:val="0"/>
        <w:pageBreakBefore w:val="0"/>
        <w:kinsoku/>
        <w:wordWrap/>
        <w:overflowPunct/>
        <w:topLinePunct w:val="0"/>
        <w:bidi w:val="0"/>
        <w:spacing w:line="520" w:lineRule="exact"/>
        <w:rPr>
          <w:rFonts w:ascii="仿宋_GB2312" w:eastAsia="仿宋_GB2312"/>
          <w:color w:val="auto"/>
          <w:sz w:val="28"/>
          <w:highlight w:val="none"/>
        </w:rPr>
      </w:pPr>
      <w:r>
        <w:rPr>
          <w:rFonts w:hint="eastAsia" w:ascii="仿宋_GB2312" w:eastAsia="仿宋_GB2312"/>
          <w:color w:val="auto"/>
          <w:sz w:val="28"/>
          <w:highlight w:val="none"/>
        </w:rPr>
        <w:t>第五节  公司治理情况----------------------------------第</w:t>
      </w:r>
      <w:r>
        <w:rPr>
          <w:rFonts w:hint="eastAsia" w:ascii="仿宋_GB2312" w:eastAsia="仿宋_GB2312"/>
          <w:color w:val="auto"/>
          <w:sz w:val="28"/>
          <w:highlight w:val="none"/>
          <w:lang w:val="en-US" w:eastAsia="zh-CN"/>
        </w:rPr>
        <w:t>7</w:t>
      </w:r>
      <w:r>
        <w:rPr>
          <w:rFonts w:hint="eastAsia" w:ascii="仿宋_GB2312" w:eastAsia="仿宋_GB2312"/>
          <w:color w:val="auto"/>
          <w:sz w:val="28"/>
          <w:highlight w:val="none"/>
        </w:rPr>
        <w:t>页</w:t>
      </w:r>
    </w:p>
    <w:p>
      <w:pPr>
        <w:keepNext w:val="0"/>
        <w:keepLines w:val="0"/>
        <w:pageBreakBefore w:val="0"/>
        <w:kinsoku/>
        <w:wordWrap/>
        <w:overflowPunct/>
        <w:topLinePunct w:val="0"/>
        <w:bidi w:val="0"/>
        <w:spacing w:line="520" w:lineRule="exact"/>
        <w:rPr>
          <w:rFonts w:ascii="仿宋_GB2312" w:eastAsia="仿宋_GB2312"/>
          <w:color w:val="auto"/>
          <w:sz w:val="28"/>
          <w:highlight w:val="none"/>
        </w:rPr>
      </w:pPr>
      <w:r>
        <w:rPr>
          <w:rFonts w:hint="eastAsia" w:ascii="仿宋_GB2312" w:eastAsia="仿宋_GB2312"/>
          <w:color w:val="auto"/>
          <w:sz w:val="28"/>
          <w:highlight w:val="none"/>
        </w:rPr>
        <w:t>第六节  董事会报告------------------------------------第</w:t>
      </w:r>
      <w:r>
        <w:rPr>
          <w:rFonts w:hint="eastAsia" w:ascii="仿宋_GB2312" w:eastAsia="仿宋_GB2312"/>
          <w:color w:val="auto"/>
          <w:sz w:val="28"/>
          <w:highlight w:val="none"/>
          <w:lang w:val="en-US" w:eastAsia="zh-CN"/>
        </w:rPr>
        <w:t>9</w:t>
      </w:r>
      <w:r>
        <w:rPr>
          <w:rFonts w:hint="eastAsia" w:ascii="仿宋_GB2312" w:eastAsia="仿宋_GB2312"/>
          <w:color w:val="auto"/>
          <w:sz w:val="28"/>
          <w:highlight w:val="none"/>
        </w:rPr>
        <w:t>页</w:t>
      </w:r>
    </w:p>
    <w:p>
      <w:pPr>
        <w:keepNext w:val="0"/>
        <w:keepLines w:val="0"/>
        <w:pageBreakBefore w:val="0"/>
        <w:kinsoku/>
        <w:wordWrap/>
        <w:overflowPunct/>
        <w:topLinePunct w:val="0"/>
        <w:bidi w:val="0"/>
        <w:spacing w:line="520" w:lineRule="exact"/>
        <w:rPr>
          <w:rFonts w:ascii="仿宋_GB2312" w:eastAsia="仿宋_GB2312"/>
          <w:color w:val="auto"/>
          <w:sz w:val="28"/>
          <w:highlight w:val="none"/>
        </w:rPr>
      </w:pPr>
      <w:r>
        <w:rPr>
          <w:rFonts w:hint="eastAsia" w:ascii="仿宋_GB2312" w:eastAsia="仿宋_GB2312"/>
          <w:color w:val="auto"/>
          <w:sz w:val="28"/>
          <w:highlight w:val="none"/>
        </w:rPr>
        <w:t>第七节  重要事项--------------------------------------第</w:t>
      </w:r>
      <w:r>
        <w:rPr>
          <w:rFonts w:hint="eastAsia" w:ascii="仿宋_GB2312" w:eastAsia="仿宋_GB2312"/>
          <w:color w:val="auto"/>
          <w:sz w:val="28"/>
          <w:highlight w:val="none"/>
          <w:lang w:val="en-US" w:eastAsia="zh-CN"/>
        </w:rPr>
        <w:t>30</w:t>
      </w:r>
      <w:r>
        <w:rPr>
          <w:rFonts w:hint="eastAsia" w:ascii="仿宋_GB2312" w:eastAsia="仿宋_GB2312"/>
          <w:color w:val="auto"/>
          <w:sz w:val="28"/>
          <w:highlight w:val="none"/>
        </w:rPr>
        <w:t>页</w:t>
      </w:r>
    </w:p>
    <w:p>
      <w:pPr>
        <w:keepNext w:val="0"/>
        <w:keepLines w:val="0"/>
        <w:pageBreakBefore w:val="0"/>
        <w:kinsoku/>
        <w:wordWrap/>
        <w:overflowPunct/>
        <w:topLinePunct w:val="0"/>
        <w:bidi w:val="0"/>
        <w:spacing w:line="520" w:lineRule="exact"/>
        <w:rPr>
          <w:rFonts w:ascii="仿宋_GB2312" w:eastAsia="仿宋_GB2312"/>
          <w:color w:val="auto"/>
          <w:sz w:val="28"/>
          <w:highlight w:val="none"/>
        </w:rPr>
      </w:pPr>
      <w:r>
        <w:rPr>
          <w:rFonts w:hint="eastAsia" w:ascii="仿宋_GB2312" w:eastAsia="仿宋_GB2312"/>
          <w:color w:val="auto"/>
          <w:sz w:val="28"/>
          <w:highlight w:val="none"/>
        </w:rPr>
        <w:t>第八节  财务分析报告----------------------------------第3</w:t>
      </w:r>
      <w:r>
        <w:rPr>
          <w:rFonts w:hint="eastAsia" w:ascii="仿宋_GB2312" w:eastAsia="仿宋_GB2312"/>
          <w:color w:val="auto"/>
          <w:sz w:val="28"/>
          <w:highlight w:val="none"/>
          <w:lang w:val="en-US" w:eastAsia="zh-CN"/>
        </w:rPr>
        <w:t>0</w:t>
      </w:r>
      <w:r>
        <w:rPr>
          <w:rFonts w:hint="eastAsia" w:ascii="仿宋_GB2312" w:eastAsia="仿宋_GB2312"/>
          <w:color w:val="auto"/>
          <w:sz w:val="28"/>
          <w:highlight w:val="none"/>
        </w:rPr>
        <w:t>页</w:t>
      </w:r>
    </w:p>
    <w:p>
      <w:pPr>
        <w:keepNext w:val="0"/>
        <w:keepLines w:val="0"/>
        <w:pageBreakBefore w:val="0"/>
        <w:kinsoku/>
        <w:wordWrap/>
        <w:overflowPunct/>
        <w:topLinePunct w:val="0"/>
        <w:bidi w:val="0"/>
        <w:spacing w:line="520" w:lineRule="exact"/>
        <w:rPr>
          <w:rFonts w:ascii="仿宋_GB2312" w:eastAsia="仿宋_GB2312"/>
          <w:color w:val="auto"/>
          <w:sz w:val="28"/>
          <w:highlight w:val="none"/>
        </w:rPr>
      </w:pPr>
      <w:r>
        <w:rPr>
          <w:rFonts w:hint="eastAsia" w:ascii="仿宋_GB2312" w:eastAsia="仿宋_GB2312"/>
          <w:color w:val="auto"/>
          <w:sz w:val="28"/>
          <w:highlight w:val="none"/>
        </w:rPr>
        <w:t>第九节  董事会表决意见--------------------------------第3</w:t>
      </w:r>
      <w:r>
        <w:rPr>
          <w:rFonts w:hint="eastAsia" w:ascii="仿宋_GB2312" w:eastAsia="仿宋_GB2312"/>
          <w:color w:val="auto"/>
          <w:sz w:val="28"/>
          <w:highlight w:val="none"/>
          <w:lang w:val="en-US" w:eastAsia="zh-CN"/>
        </w:rPr>
        <w:t>1</w:t>
      </w:r>
      <w:r>
        <w:rPr>
          <w:rFonts w:hint="eastAsia" w:ascii="仿宋_GB2312" w:eastAsia="仿宋_GB2312"/>
          <w:color w:val="auto"/>
          <w:sz w:val="28"/>
          <w:highlight w:val="none"/>
        </w:rPr>
        <w:t>页</w:t>
      </w: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bookmarkStart w:id="0" w:name="_GoBack"/>
      <w:bookmarkEnd w:id="0"/>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pacing w:line="520" w:lineRule="exact"/>
        <w:jc w:val="center"/>
        <w:rPr>
          <w:rFonts w:ascii="黑体" w:eastAsia="黑体"/>
          <w:b/>
          <w:color w:val="auto"/>
          <w:sz w:val="28"/>
          <w:highlight w:val="none"/>
        </w:rPr>
      </w:pPr>
    </w:p>
    <w:p>
      <w:pPr>
        <w:keepNext w:val="0"/>
        <w:keepLines w:val="0"/>
        <w:pageBreakBefore w:val="0"/>
        <w:kinsoku/>
        <w:wordWrap/>
        <w:overflowPunct/>
        <w:topLinePunct w:val="0"/>
        <w:bidi w:val="0"/>
        <w:snapToGrid w:val="0"/>
        <w:spacing w:line="520" w:lineRule="exact"/>
        <w:jc w:val="center"/>
        <w:rPr>
          <w:rFonts w:hint="eastAsia" w:ascii="黑体" w:eastAsia="黑体"/>
          <w:color w:val="auto"/>
          <w:sz w:val="28"/>
          <w:szCs w:val="28"/>
          <w:highlight w:val="none"/>
        </w:rPr>
      </w:pPr>
    </w:p>
    <w:p>
      <w:pPr>
        <w:keepNext w:val="0"/>
        <w:keepLines w:val="0"/>
        <w:pageBreakBefore w:val="0"/>
        <w:kinsoku/>
        <w:wordWrap/>
        <w:overflowPunct/>
        <w:topLinePunct w:val="0"/>
        <w:bidi w:val="0"/>
        <w:snapToGrid w:val="0"/>
        <w:spacing w:line="520" w:lineRule="exact"/>
        <w:jc w:val="center"/>
        <w:rPr>
          <w:rFonts w:ascii="黑体" w:eastAsia="黑体"/>
          <w:color w:val="auto"/>
          <w:sz w:val="28"/>
          <w:szCs w:val="28"/>
          <w:highlight w:val="none"/>
        </w:rPr>
      </w:pPr>
      <w:r>
        <w:rPr>
          <w:rFonts w:hint="eastAsia" w:ascii="黑体" w:eastAsia="黑体"/>
          <w:color w:val="auto"/>
          <w:sz w:val="28"/>
          <w:szCs w:val="28"/>
          <w:highlight w:val="none"/>
        </w:rPr>
        <w:t>第一节  重要提示</w:t>
      </w:r>
    </w:p>
    <w:p>
      <w:pPr>
        <w:keepNext w:val="0"/>
        <w:keepLines w:val="0"/>
        <w:pageBreakBefore w:val="0"/>
        <w:kinsoku/>
        <w:wordWrap/>
        <w:overflowPunct/>
        <w:topLinePunct w:val="0"/>
        <w:bidi w:val="0"/>
        <w:snapToGrid w:val="0"/>
        <w:spacing w:line="520" w:lineRule="exact"/>
        <w:jc w:val="center"/>
        <w:rPr>
          <w:rFonts w:ascii="黑体" w:eastAsia="黑体"/>
          <w:b/>
          <w:color w:val="auto"/>
          <w:sz w:val="28"/>
          <w:szCs w:val="28"/>
          <w:highlight w:val="none"/>
        </w:rPr>
      </w:pPr>
      <w:r>
        <w:rPr>
          <w:rFonts w:ascii="宋体" w:hAnsi="宋体" w:cs="宋体"/>
          <w:color w:val="auto"/>
          <w:kern w:val="0"/>
          <w:sz w:val="24"/>
          <w:szCs w:val="24"/>
          <w:highlight w:val="none"/>
        </w:rPr>
        <w:t xml:space="preserve">  </w:t>
      </w:r>
    </w:p>
    <w:p>
      <w:pPr>
        <w:pStyle w:val="3"/>
        <w:keepNext w:val="0"/>
        <w:keepLines w:val="0"/>
        <w:pageBreakBefore w:val="0"/>
        <w:tabs>
          <w:tab w:val="left" w:pos="8640"/>
        </w:tabs>
        <w:kinsoku/>
        <w:wordWrap/>
        <w:overflowPunct/>
        <w:topLinePunct w:val="0"/>
        <w:bidi w:val="0"/>
        <w:snapToGrid w:val="0"/>
        <w:spacing w:line="520" w:lineRule="exact"/>
        <w:ind w:firstLine="600" w:firstLineChars="200"/>
        <w:rPr>
          <w:rFonts w:hAnsiTheme="minorEastAsia"/>
          <w:color w:val="auto"/>
          <w:highlight w:val="none"/>
        </w:rPr>
      </w:pPr>
      <w:r>
        <w:rPr>
          <w:rFonts w:hint="eastAsia" w:hAnsiTheme="minorEastAsia"/>
          <w:color w:val="auto"/>
          <w:highlight w:val="none"/>
        </w:rPr>
        <w:t>1.本行董事会、监事会、高级管理人员保证本报告所载资料不存在任何虚假记载、误导性陈述或者重大遗漏，并对其内容的真实性、准确性和完整性承担个别及连带责任。</w:t>
      </w:r>
    </w:p>
    <w:p>
      <w:pPr>
        <w:pStyle w:val="3"/>
        <w:keepNext w:val="0"/>
        <w:keepLines w:val="0"/>
        <w:pageBreakBefore w:val="0"/>
        <w:tabs>
          <w:tab w:val="left" w:pos="8640"/>
        </w:tabs>
        <w:kinsoku/>
        <w:wordWrap/>
        <w:overflowPunct/>
        <w:topLinePunct w:val="0"/>
        <w:bidi w:val="0"/>
        <w:snapToGrid w:val="0"/>
        <w:spacing w:line="520" w:lineRule="exact"/>
        <w:ind w:firstLine="600" w:firstLineChars="200"/>
        <w:rPr>
          <w:rFonts w:hAnsiTheme="minorEastAsia"/>
          <w:color w:val="auto"/>
          <w:highlight w:val="none"/>
        </w:rPr>
      </w:pPr>
      <w:r>
        <w:rPr>
          <w:rFonts w:hint="eastAsia" w:hAnsiTheme="minorEastAsia"/>
          <w:color w:val="auto"/>
          <w:highlight w:val="none"/>
        </w:rPr>
        <w:t>2.《20</w:t>
      </w:r>
      <w:r>
        <w:rPr>
          <w:rFonts w:hint="eastAsia" w:hAnsiTheme="minorEastAsia"/>
          <w:color w:val="auto"/>
          <w:highlight w:val="none"/>
          <w:lang w:val="en-US" w:eastAsia="zh-CN"/>
        </w:rPr>
        <w:t>20</w:t>
      </w:r>
      <w:r>
        <w:rPr>
          <w:rFonts w:hint="eastAsia" w:hAnsiTheme="minorEastAsia"/>
          <w:color w:val="auto"/>
          <w:highlight w:val="none"/>
        </w:rPr>
        <w:t>年年度报告》正文拟提交本行20</w:t>
      </w:r>
      <w:r>
        <w:rPr>
          <w:rFonts w:hint="eastAsia" w:hAnsiTheme="minorEastAsia"/>
          <w:color w:val="auto"/>
          <w:highlight w:val="none"/>
          <w:lang w:val="en-US" w:eastAsia="zh-CN"/>
        </w:rPr>
        <w:t>20</w:t>
      </w:r>
      <w:r>
        <w:rPr>
          <w:rFonts w:hint="eastAsia" w:hAnsiTheme="minorEastAsia"/>
          <w:color w:val="auto"/>
          <w:highlight w:val="none"/>
        </w:rPr>
        <w:t>年度股东大会审议。</w:t>
      </w:r>
    </w:p>
    <w:p>
      <w:pPr>
        <w:pStyle w:val="3"/>
        <w:keepNext w:val="0"/>
        <w:keepLines w:val="0"/>
        <w:pageBreakBefore w:val="0"/>
        <w:tabs>
          <w:tab w:val="left" w:pos="8640"/>
        </w:tabs>
        <w:kinsoku/>
        <w:wordWrap/>
        <w:overflowPunct/>
        <w:topLinePunct w:val="0"/>
        <w:bidi w:val="0"/>
        <w:snapToGrid w:val="0"/>
        <w:spacing w:line="520" w:lineRule="exact"/>
        <w:ind w:firstLine="600" w:firstLineChars="200"/>
        <w:rPr>
          <w:rFonts w:hAnsiTheme="minorEastAsia"/>
          <w:color w:val="auto"/>
          <w:highlight w:val="none"/>
        </w:rPr>
      </w:pPr>
      <w:r>
        <w:rPr>
          <w:rFonts w:hint="eastAsia" w:hAnsiTheme="minorEastAsia"/>
          <w:color w:val="auto"/>
          <w:highlight w:val="none"/>
        </w:rPr>
        <w:t>3.</w:t>
      </w:r>
      <w:r>
        <w:rPr>
          <w:rFonts w:hAnsi="楷体" w:cs="楷体"/>
          <w:color w:val="auto"/>
          <w:highlight w:val="none"/>
          <w:lang w:val="zh-TW"/>
        </w:rPr>
        <w:t xml:space="preserve"> </w:t>
      </w:r>
      <w:r>
        <w:rPr>
          <w:rFonts w:hint="eastAsia" w:hAnsi="楷体" w:cs="楷体"/>
          <w:color w:val="auto"/>
          <w:highlight w:val="none"/>
          <w:lang w:val="zh-TW"/>
        </w:rPr>
        <w:t>沧州佰瑞会计师事务所(普通合伙）</w:t>
      </w:r>
      <w:r>
        <w:rPr>
          <w:rFonts w:hint="eastAsia" w:hAnsiTheme="minorEastAsia"/>
          <w:color w:val="auto"/>
          <w:highlight w:val="none"/>
        </w:rPr>
        <w:t>根据国内审计准则对本行按照会计准则编制的20</w:t>
      </w:r>
      <w:r>
        <w:rPr>
          <w:rFonts w:hint="eastAsia" w:hAnsiTheme="minorEastAsia"/>
          <w:color w:val="auto"/>
          <w:highlight w:val="none"/>
          <w:lang w:val="en-US" w:eastAsia="zh-CN"/>
        </w:rPr>
        <w:t>20</w:t>
      </w:r>
      <w:r>
        <w:rPr>
          <w:rFonts w:hint="eastAsia" w:hAnsiTheme="minorEastAsia"/>
          <w:color w:val="auto"/>
          <w:highlight w:val="none"/>
        </w:rPr>
        <w:t>年度财务报告进行了审计，并出具了无保留意见的审计报告。</w:t>
      </w:r>
    </w:p>
    <w:p>
      <w:pPr>
        <w:keepNext w:val="0"/>
        <w:keepLines w:val="0"/>
        <w:pageBreakBefore w:val="0"/>
        <w:kinsoku/>
        <w:wordWrap/>
        <w:overflowPunct/>
        <w:topLinePunct w:val="0"/>
        <w:bidi w:val="0"/>
        <w:snapToGrid w:val="0"/>
        <w:spacing w:line="520" w:lineRule="exact"/>
        <w:ind w:firstLine="600" w:firstLineChars="200"/>
        <w:rPr>
          <w:rFonts w:ascii="仿宋_GB2312" w:eastAsia="仿宋_GB2312" w:hAnsiTheme="minorEastAsia"/>
          <w:color w:val="auto"/>
          <w:sz w:val="30"/>
          <w:szCs w:val="30"/>
          <w:highlight w:val="none"/>
        </w:rPr>
      </w:pPr>
      <w:r>
        <w:rPr>
          <w:rFonts w:hint="eastAsia" w:ascii="仿宋_GB2312" w:eastAsia="仿宋_GB2312" w:hAnsiTheme="minorEastAsia"/>
          <w:color w:val="auto"/>
          <w:sz w:val="30"/>
          <w:szCs w:val="30"/>
          <w:highlight w:val="none"/>
        </w:rPr>
        <w:t>4.本行董事长王培旭，行长</w:t>
      </w:r>
      <w:r>
        <w:rPr>
          <w:rFonts w:hint="eastAsia" w:ascii="仿宋_GB2312" w:eastAsia="仿宋_GB2312" w:hAnsiTheme="minorEastAsia"/>
          <w:color w:val="auto"/>
          <w:sz w:val="30"/>
          <w:szCs w:val="30"/>
          <w:highlight w:val="none"/>
          <w:lang w:eastAsia="zh-CN"/>
        </w:rPr>
        <w:t>张超</w:t>
      </w:r>
      <w:r>
        <w:rPr>
          <w:rFonts w:hint="eastAsia" w:ascii="仿宋_GB2312" w:eastAsia="仿宋_GB2312" w:hAnsiTheme="minorEastAsia"/>
          <w:color w:val="auto"/>
          <w:sz w:val="30"/>
          <w:szCs w:val="30"/>
          <w:highlight w:val="none"/>
        </w:rPr>
        <w:t>，财务负责人</w:t>
      </w:r>
      <w:r>
        <w:rPr>
          <w:rFonts w:hint="eastAsia" w:ascii="仿宋_GB2312" w:eastAsia="仿宋_GB2312" w:hAnsiTheme="minorEastAsia"/>
          <w:color w:val="auto"/>
          <w:sz w:val="30"/>
          <w:szCs w:val="30"/>
          <w:highlight w:val="none"/>
          <w:lang w:eastAsia="zh-CN"/>
        </w:rPr>
        <w:t>陈美儒</w:t>
      </w:r>
      <w:r>
        <w:rPr>
          <w:rFonts w:hint="eastAsia" w:ascii="仿宋_GB2312" w:eastAsia="仿宋_GB2312" w:hAnsiTheme="minorEastAsia"/>
          <w:color w:val="auto"/>
          <w:sz w:val="30"/>
          <w:szCs w:val="30"/>
          <w:highlight w:val="none"/>
        </w:rPr>
        <w:t>保证年度报告中财务会计报告的真实、完整。</w:t>
      </w:r>
    </w:p>
    <w:p>
      <w:pPr>
        <w:keepNext w:val="0"/>
        <w:keepLines w:val="0"/>
        <w:pageBreakBefore w:val="0"/>
        <w:kinsoku/>
        <w:wordWrap/>
        <w:overflowPunct/>
        <w:topLinePunct w:val="0"/>
        <w:bidi w:val="0"/>
        <w:snapToGrid w:val="0"/>
        <w:spacing w:line="520" w:lineRule="exact"/>
        <w:ind w:firstLine="624"/>
        <w:rPr>
          <w:rFonts w:ascii="仿宋_GB2312" w:eastAsia="仿宋_GB2312"/>
          <w:color w:val="auto"/>
          <w:sz w:val="28"/>
          <w:szCs w:val="28"/>
          <w:highlight w:val="none"/>
        </w:rPr>
      </w:pPr>
    </w:p>
    <w:p>
      <w:pPr>
        <w:keepNext w:val="0"/>
        <w:keepLines w:val="0"/>
        <w:pageBreakBefore w:val="0"/>
        <w:kinsoku/>
        <w:wordWrap/>
        <w:overflowPunct/>
        <w:topLinePunct w:val="0"/>
        <w:bidi w:val="0"/>
        <w:snapToGrid w:val="0"/>
        <w:spacing w:line="520" w:lineRule="exact"/>
        <w:jc w:val="center"/>
        <w:rPr>
          <w:rFonts w:ascii="黑体" w:eastAsia="黑体"/>
          <w:color w:val="auto"/>
          <w:sz w:val="28"/>
          <w:szCs w:val="28"/>
          <w:highlight w:val="none"/>
        </w:rPr>
      </w:pPr>
      <w:r>
        <w:rPr>
          <w:rFonts w:hint="eastAsia" w:ascii="黑体" w:eastAsia="黑体"/>
          <w:color w:val="auto"/>
          <w:sz w:val="28"/>
          <w:szCs w:val="28"/>
          <w:highlight w:val="none"/>
        </w:rPr>
        <w:t>第二节  基本情况简介</w:t>
      </w:r>
    </w:p>
    <w:p>
      <w:pPr>
        <w:keepNext w:val="0"/>
        <w:keepLines w:val="0"/>
        <w:pageBreakBefore w:val="0"/>
        <w:kinsoku/>
        <w:wordWrap/>
        <w:overflowPunct/>
        <w:topLinePunct w:val="0"/>
        <w:bidi w:val="0"/>
        <w:snapToGrid w:val="0"/>
        <w:spacing w:line="520" w:lineRule="exact"/>
        <w:ind w:firstLine="600" w:firstLineChars="200"/>
        <w:jc w:val="left"/>
        <w:rPr>
          <w:rFonts w:hint="eastAsia" w:ascii="黑体" w:hAnsi="黑体" w:eastAsia="黑体" w:cs="黑体"/>
          <w:b w:val="0"/>
          <w:bCs/>
          <w:color w:val="auto"/>
          <w:sz w:val="30"/>
          <w:szCs w:val="30"/>
          <w:highlight w:val="none"/>
        </w:rPr>
      </w:pPr>
      <w:r>
        <w:rPr>
          <w:rFonts w:hint="eastAsia" w:ascii="黑体" w:hAnsi="黑体" w:eastAsia="黑体" w:cs="黑体"/>
          <w:b w:val="0"/>
          <w:bCs/>
          <w:color w:val="auto"/>
          <w:sz w:val="30"/>
          <w:szCs w:val="30"/>
          <w:highlight w:val="none"/>
        </w:rPr>
        <w:t>一、基本情况</w:t>
      </w:r>
    </w:p>
    <w:p>
      <w:pPr>
        <w:pStyle w:val="3"/>
        <w:keepNext w:val="0"/>
        <w:keepLines w:val="0"/>
        <w:pageBreakBefore w:val="0"/>
        <w:kinsoku/>
        <w:wordWrap/>
        <w:overflowPunct/>
        <w:topLinePunct w:val="0"/>
        <w:bidi w:val="0"/>
        <w:snapToGrid w:val="0"/>
        <w:spacing w:line="520" w:lineRule="exact"/>
        <w:jc w:val="left"/>
        <w:rPr>
          <w:rFonts w:hAnsiTheme="minorEastAsia"/>
          <w:color w:val="auto"/>
          <w:sz w:val="28"/>
          <w:szCs w:val="28"/>
          <w:highlight w:val="none"/>
        </w:rPr>
      </w:pPr>
      <w:r>
        <w:rPr>
          <w:rFonts w:hint="eastAsia" w:hAnsiTheme="minorEastAsia"/>
          <w:color w:val="auto"/>
          <w:sz w:val="28"/>
          <w:szCs w:val="28"/>
          <w:highlight w:val="none"/>
        </w:rPr>
        <w:t>【法定中文名称】 青岛平度惠民村镇银行股份有限公司</w:t>
      </w:r>
    </w:p>
    <w:p>
      <w:pPr>
        <w:keepNext w:val="0"/>
        <w:keepLines w:val="0"/>
        <w:pageBreakBefore w:val="0"/>
        <w:kinsoku/>
        <w:wordWrap/>
        <w:overflowPunct/>
        <w:topLinePunct w:val="0"/>
        <w:bidi w:val="0"/>
        <w:snapToGrid w:val="0"/>
        <w:spacing w:line="52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【法定英文名称】 </w:t>
      </w:r>
      <w:r>
        <w:rPr>
          <w:rFonts w:hint="eastAsia" w:ascii="仿宋_GB2312" w:eastAsia="仿宋_GB2312" w:cs="仿宋_GB2312" w:hAnsiTheme="minorEastAsia"/>
          <w:color w:val="auto"/>
          <w:sz w:val="28"/>
          <w:szCs w:val="28"/>
          <w:highlight w:val="none"/>
        </w:rPr>
        <w:t>Qingdao Pingdu Huimin Village Bank Co.,Ltd</w:t>
      </w:r>
    </w:p>
    <w:p>
      <w:pPr>
        <w:pStyle w:val="3"/>
        <w:keepNext w:val="0"/>
        <w:keepLines w:val="0"/>
        <w:pageBreakBefore w:val="0"/>
        <w:kinsoku/>
        <w:wordWrap/>
        <w:overflowPunct/>
        <w:topLinePunct w:val="0"/>
        <w:bidi w:val="0"/>
        <w:snapToGrid w:val="0"/>
        <w:spacing w:line="520" w:lineRule="exact"/>
        <w:jc w:val="left"/>
        <w:rPr>
          <w:rFonts w:hAnsiTheme="minorEastAsia"/>
          <w:color w:val="auto"/>
          <w:sz w:val="28"/>
          <w:szCs w:val="28"/>
          <w:highlight w:val="none"/>
        </w:rPr>
      </w:pPr>
      <w:r>
        <w:rPr>
          <w:rFonts w:hint="eastAsia" w:hAnsiTheme="minorEastAsia"/>
          <w:color w:val="auto"/>
          <w:sz w:val="28"/>
          <w:szCs w:val="28"/>
          <w:highlight w:val="none"/>
        </w:rPr>
        <w:t>【法定中文简称】 青岛平度惠民村镇银行</w:t>
      </w:r>
    </w:p>
    <w:p>
      <w:pPr>
        <w:keepNext w:val="0"/>
        <w:keepLines w:val="0"/>
        <w:pageBreakBefore w:val="0"/>
        <w:kinsoku/>
        <w:wordWrap/>
        <w:overflowPunct/>
        <w:topLinePunct w:val="0"/>
        <w:autoSpaceDE w:val="0"/>
        <w:autoSpaceDN w:val="0"/>
        <w:bidi w:val="0"/>
        <w:adjustRightInd w:val="0"/>
        <w:snapToGrid w:val="0"/>
        <w:spacing w:line="520" w:lineRule="exact"/>
        <w:ind w:right="-359"/>
        <w:jc w:val="left"/>
        <w:rPr>
          <w:rFonts w:ascii="仿宋_GB2312" w:eastAsia="仿宋_GB2312" w:cs="宋体" w:hAnsiTheme="minorEastAsia"/>
          <w:color w:val="auto"/>
          <w:kern w:val="0"/>
          <w:sz w:val="28"/>
          <w:szCs w:val="28"/>
          <w:highlight w:val="none"/>
        </w:rPr>
      </w:pPr>
      <w:r>
        <w:rPr>
          <w:rFonts w:hint="eastAsia" w:ascii="仿宋_GB2312" w:eastAsia="仿宋_GB2312" w:cs="宋体" w:hAnsiTheme="minorEastAsia"/>
          <w:color w:val="auto"/>
          <w:kern w:val="0"/>
          <w:sz w:val="28"/>
          <w:szCs w:val="28"/>
          <w:highlight w:val="none"/>
        </w:rPr>
        <w:t>【</w:t>
      </w:r>
      <w:r>
        <w:rPr>
          <w:rFonts w:hint="eastAsia" w:ascii="仿宋_GB2312" w:eastAsia="仿宋_GB2312" w:hAnsiTheme="minorEastAsia"/>
          <w:color w:val="auto"/>
          <w:sz w:val="28"/>
          <w:szCs w:val="28"/>
          <w:highlight w:val="none"/>
        </w:rPr>
        <w:t>法定英</w:t>
      </w:r>
      <w:r>
        <w:rPr>
          <w:rFonts w:hint="eastAsia" w:ascii="仿宋_GB2312" w:eastAsia="仿宋_GB2312" w:cs="宋体" w:hAnsiTheme="minorEastAsia"/>
          <w:color w:val="auto"/>
          <w:kern w:val="0"/>
          <w:sz w:val="28"/>
          <w:szCs w:val="28"/>
          <w:highlight w:val="none"/>
        </w:rPr>
        <w:t xml:space="preserve">文简称】 </w:t>
      </w:r>
      <w:r>
        <w:rPr>
          <w:rFonts w:hint="eastAsia" w:ascii="仿宋_GB2312" w:eastAsia="仿宋_GB2312" w:cs="仿宋_GB2312" w:hAnsiTheme="minorEastAsia"/>
          <w:color w:val="auto"/>
          <w:sz w:val="28"/>
          <w:szCs w:val="28"/>
          <w:highlight w:val="none"/>
        </w:rPr>
        <w:t>Pingdu Huimin Village Bank</w:t>
      </w:r>
    </w:p>
    <w:p>
      <w:pPr>
        <w:pStyle w:val="3"/>
        <w:keepNext w:val="0"/>
        <w:keepLines w:val="0"/>
        <w:pageBreakBefore w:val="0"/>
        <w:kinsoku/>
        <w:wordWrap/>
        <w:overflowPunct/>
        <w:topLinePunct w:val="0"/>
        <w:bidi w:val="0"/>
        <w:snapToGrid w:val="0"/>
        <w:spacing w:line="520" w:lineRule="exact"/>
        <w:jc w:val="left"/>
        <w:rPr>
          <w:rFonts w:hAnsiTheme="minorEastAsia"/>
          <w:color w:val="auto"/>
          <w:sz w:val="28"/>
          <w:szCs w:val="28"/>
          <w:highlight w:val="none"/>
        </w:rPr>
      </w:pPr>
      <w:r>
        <w:rPr>
          <w:rFonts w:hint="eastAsia" w:hAnsiTheme="minorEastAsia"/>
          <w:color w:val="auto"/>
          <w:sz w:val="28"/>
          <w:szCs w:val="28"/>
          <w:highlight w:val="none"/>
        </w:rPr>
        <w:t>【法定代表人】 王培旭</w:t>
      </w:r>
    </w:p>
    <w:p>
      <w:pPr>
        <w:pStyle w:val="3"/>
        <w:keepNext w:val="0"/>
        <w:keepLines w:val="0"/>
        <w:pageBreakBefore w:val="0"/>
        <w:kinsoku/>
        <w:wordWrap/>
        <w:overflowPunct/>
        <w:topLinePunct w:val="0"/>
        <w:bidi w:val="0"/>
        <w:snapToGrid w:val="0"/>
        <w:spacing w:line="520" w:lineRule="exact"/>
        <w:rPr>
          <w:rFonts w:hAnsiTheme="minorEastAsia"/>
          <w:color w:val="auto"/>
          <w:sz w:val="28"/>
          <w:szCs w:val="28"/>
          <w:highlight w:val="none"/>
        </w:rPr>
      </w:pPr>
      <w:r>
        <w:rPr>
          <w:rFonts w:hint="eastAsia" w:hAnsiTheme="minorEastAsia"/>
          <w:color w:val="auto"/>
          <w:sz w:val="28"/>
          <w:szCs w:val="28"/>
          <w:highlight w:val="none"/>
        </w:rPr>
        <w:t>【注册地址】 山东省平度市红旗路27号</w:t>
      </w:r>
    </w:p>
    <w:p>
      <w:pPr>
        <w:pStyle w:val="3"/>
        <w:keepNext w:val="0"/>
        <w:keepLines w:val="0"/>
        <w:pageBreakBefore w:val="0"/>
        <w:kinsoku/>
        <w:wordWrap/>
        <w:overflowPunct/>
        <w:topLinePunct w:val="0"/>
        <w:bidi w:val="0"/>
        <w:snapToGrid w:val="0"/>
        <w:spacing w:line="520" w:lineRule="exact"/>
        <w:rPr>
          <w:rFonts w:hAnsiTheme="minorEastAsia"/>
          <w:color w:val="auto"/>
          <w:sz w:val="28"/>
          <w:szCs w:val="28"/>
          <w:highlight w:val="none"/>
        </w:rPr>
      </w:pPr>
      <w:r>
        <w:rPr>
          <w:rFonts w:hint="eastAsia" w:hAnsiTheme="minorEastAsia"/>
          <w:color w:val="auto"/>
          <w:sz w:val="28"/>
          <w:szCs w:val="28"/>
          <w:highlight w:val="none"/>
        </w:rPr>
        <w:t>【注册资本】人民币壹亿</w:t>
      </w:r>
      <w:r>
        <w:rPr>
          <w:rFonts w:hint="eastAsia" w:hAnsiTheme="minorEastAsia"/>
          <w:color w:val="auto"/>
          <w:sz w:val="28"/>
          <w:szCs w:val="28"/>
          <w:highlight w:val="none"/>
          <w:lang w:eastAsia="zh-CN"/>
        </w:rPr>
        <w:t>贰</w:t>
      </w:r>
      <w:r>
        <w:rPr>
          <w:rFonts w:hint="eastAsia" w:hAnsiTheme="minorEastAsia"/>
          <w:color w:val="auto"/>
          <w:sz w:val="28"/>
          <w:szCs w:val="28"/>
          <w:highlight w:val="none"/>
        </w:rPr>
        <w:t>仟</w:t>
      </w:r>
      <w:r>
        <w:rPr>
          <w:rFonts w:hint="eastAsia" w:hAnsiTheme="minorEastAsia"/>
          <w:color w:val="auto"/>
          <w:sz w:val="28"/>
          <w:szCs w:val="28"/>
          <w:highlight w:val="none"/>
          <w:lang w:eastAsia="zh-CN"/>
        </w:rPr>
        <w:t>肆</w:t>
      </w:r>
      <w:r>
        <w:rPr>
          <w:rFonts w:hint="eastAsia" w:hAnsiTheme="minorEastAsia"/>
          <w:color w:val="auto"/>
          <w:sz w:val="28"/>
          <w:szCs w:val="28"/>
          <w:highlight w:val="none"/>
        </w:rPr>
        <w:t>佰</w:t>
      </w:r>
      <w:r>
        <w:rPr>
          <w:rFonts w:hint="eastAsia" w:hAnsiTheme="minorEastAsia"/>
          <w:color w:val="auto"/>
          <w:sz w:val="28"/>
          <w:szCs w:val="28"/>
          <w:highlight w:val="none"/>
          <w:lang w:eastAsia="zh-CN"/>
        </w:rPr>
        <w:t>肆</w:t>
      </w:r>
      <w:r>
        <w:rPr>
          <w:rFonts w:hint="eastAsia" w:hAnsiTheme="minorEastAsia"/>
          <w:color w:val="auto"/>
          <w:sz w:val="28"/>
          <w:szCs w:val="28"/>
          <w:highlight w:val="none"/>
        </w:rPr>
        <w:t>拾</w:t>
      </w:r>
      <w:r>
        <w:rPr>
          <w:rFonts w:hint="eastAsia" w:hAnsiTheme="minorEastAsia"/>
          <w:color w:val="auto"/>
          <w:sz w:val="28"/>
          <w:szCs w:val="28"/>
          <w:highlight w:val="none"/>
          <w:lang w:eastAsia="zh-CN"/>
        </w:rPr>
        <w:t>肆</w:t>
      </w:r>
      <w:r>
        <w:rPr>
          <w:rFonts w:hint="eastAsia" w:hAnsiTheme="minorEastAsia"/>
          <w:color w:val="auto"/>
          <w:sz w:val="28"/>
          <w:szCs w:val="28"/>
          <w:highlight w:val="none"/>
        </w:rPr>
        <w:t>万</w:t>
      </w:r>
      <w:r>
        <w:rPr>
          <w:rFonts w:hint="eastAsia" w:hAnsiTheme="minorEastAsia"/>
          <w:color w:val="auto"/>
          <w:sz w:val="28"/>
          <w:szCs w:val="28"/>
          <w:highlight w:val="none"/>
          <w:lang w:eastAsia="zh-CN"/>
        </w:rPr>
        <w:t>捌</w:t>
      </w:r>
      <w:r>
        <w:rPr>
          <w:rFonts w:hint="eastAsia" w:hAnsiTheme="minorEastAsia"/>
          <w:color w:val="auto"/>
          <w:sz w:val="28"/>
          <w:szCs w:val="28"/>
          <w:highlight w:val="none"/>
        </w:rPr>
        <w:t>仟</w:t>
      </w:r>
      <w:r>
        <w:rPr>
          <w:rFonts w:hint="eastAsia" w:hAnsiTheme="minorEastAsia"/>
          <w:color w:val="auto"/>
          <w:sz w:val="28"/>
          <w:szCs w:val="28"/>
          <w:highlight w:val="none"/>
          <w:lang w:eastAsia="zh-CN"/>
        </w:rPr>
        <w:t>伍佰</w:t>
      </w:r>
      <w:r>
        <w:rPr>
          <w:rFonts w:hint="eastAsia" w:hAnsiTheme="minorEastAsia"/>
          <w:color w:val="auto"/>
          <w:sz w:val="28"/>
          <w:szCs w:val="28"/>
          <w:highlight w:val="none"/>
        </w:rPr>
        <w:t>元整</w:t>
      </w:r>
    </w:p>
    <w:p>
      <w:pPr>
        <w:pStyle w:val="3"/>
        <w:keepNext w:val="0"/>
        <w:keepLines w:val="0"/>
        <w:pageBreakBefore w:val="0"/>
        <w:kinsoku/>
        <w:wordWrap/>
        <w:overflowPunct/>
        <w:topLinePunct w:val="0"/>
        <w:bidi w:val="0"/>
        <w:snapToGrid w:val="0"/>
        <w:spacing w:line="520" w:lineRule="exact"/>
        <w:ind w:firstLine="560" w:firstLineChars="200"/>
        <w:rPr>
          <w:rFonts w:hAnsiTheme="minorEastAsia"/>
          <w:color w:val="auto"/>
          <w:sz w:val="28"/>
          <w:szCs w:val="28"/>
          <w:highlight w:val="none"/>
        </w:rPr>
      </w:pPr>
      <w:r>
        <w:rPr>
          <w:rFonts w:hint="eastAsia" w:hAnsiTheme="minorEastAsia"/>
          <w:color w:val="auto"/>
          <w:sz w:val="28"/>
          <w:szCs w:val="28"/>
          <w:highlight w:val="none"/>
        </w:rPr>
        <w:t>邮政编码：266700</w:t>
      </w:r>
    </w:p>
    <w:p>
      <w:pPr>
        <w:pStyle w:val="3"/>
        <w:keepNext w:val="0"/>
        <w:keepLines w:val="0"/>
        <w:pageBreakBefore w:val="0"/>
        <w:kinsoku/>
        <w:wordWrap/>
        <w:overflowPunct/>
        <w:topLinePunct w:val="0"/>
        <w:bidi w:val="0"/>
        <w:snapToGrid w:val="0"/>
        <w:spacing w:line="520" w:lineRule="exact"/>
        <w:ind w:firstLine="560" w:firstLineChars="200"/>
        <w:rPr>
          <w:rFonts w:hAnsiTheme="minorEastAsia"/>
          <w:color w:val="auto"/>
          <w:sz w:val="28"/>
          <w:szCs w:val="28"/>
          <w:highlight w:val="none"/>
        </w:rPr>
      </w:pPr>
      <w:r>
        <w:rPr>
          <w:rFonts w:hint="eastAsia" w:hAnsiTheme="minorEastAsia"/>
          <w:color w:val="auto"/>
          <w:sz w:val="28"/>
          <w:szCs w:val="28"/>
          <w:highlight w:val="none"/>
        </w:rPr>
        <w:t>联系电话：0532-88337771</w:t>
      </w:r>
    </w:p>
    <w:p>
      <w:pPr>
        <w:pStyle w:val="3"/>
        <w:keepNext w:val="0"/>
        <w:keepLines w:val="0"/>
        <w:pageBreakBefore w:val="0"/>
        <w:kinsoku/>
        <w:wordWrap/>
        <w:overflowPunct/>
        <w:topLinePunct w:val="0"/>
        <w:bidi w:val="0"/>
        <w:snapToGrid w:val="0"/>
        <w:spacing w:line="520" w:lineRule="exact"/>
        <w:ind w:firstLine="560" w:firstLineChars="200"/>
        <w:rPr>
          <w:rFonts w:hAnsiTheme="minorEastAsia"/>
          <w:color w:val="auto"/>
          <w:sz w:val="28"/>
          <w:szCs w:val="28"/>
          <w:highlight w:val="none"/>
        </w:rPr>
      </w:pPr>
      <w:r>
        <w:rPr>
          <w:rFonts w:hint="eastAsia" w:hAnsiTheme="minorEastAsia"/>
          <w:color w:val="auto"/>
          <w:sz w:val="28"/>
          <w:szCs w:val="28"/>
          <w:highlight w:val="none"/>
        </w:rPr>
        <w:t>传    真：0532-88337770</w:t>
      </w:r>
    </w:p>
    <w:p>
      <w:pPr>
        <w:pStyle w:val="3"/>
        <w:keepNext w:val="0"/>
        <w:keepLines w:val="0"/>
        <w:pageBreakBefore w:val="0"/>
        <w:kinsoku/>
        <w:wordWrap/>
        <w:overflowPunct/>
        <w:topLinePunct w:val="0"/>
        <w:bidi w:val="0"/>
        <w:snapToGrid w:val="0"/>
        <w:spacing w:line="520" w:lineRule="exact"/>
        <w:ind w:firstLine="560" w:firstLineChars="200"/>
        <w:rPr>
          <w:rFonts w:hAnsiTheme="minorEastAsia"/>
          <w:color w:val="auto"/>
          <w:sz w:val="28"/>
          <w:szCs w:val="28"/>
          <w:highlight w:val="none"/>
        </w:rPr>
      </w:pPr>
      <w:r>
        <w:rPr>
          <w:rFonts w:hint="eastAsia" w:hAnsiTheme="minorEastAsia"/>
          <w:color w:val="auto"/>
          <w:sz w:val="28"/>
          <w:szCs w:val="28"/>
          <w:highlight w:val="none"/>
        </w:rPr>
        <w:t>邮    箱：</w:t>
      </w:r>
      <w:r>
        <w:rPr>
          <w:color w:val="auto"/>
          <w:highlight w:val="none"/>
        </w:rPr>
        <w:fldChar w:fldCharType="begin"/>
      </w:r>
      <w:r>
        <w:rPr>
          <w:color w:val="auto"/>
          <w:highlight w:val="none"/>
        </w:rPr>
        <w:instrText xml:space="preserve"> HYPERLINK "mailto:hmyh_qdpd@163.com" </w:instrText>
      </w:r>
      <w:r>
        <w:rPr>
          <w:color w:val="auto"/>
          <w:highlight w:val="none"/>
        </w:rPr>
        <w:fldChar w:fldCharType="separate"/>
      </w:r>
      <w:r>
        <w:rPr>
          <w:rStyle w:val="9"/>
          <w:rFonts w:hint="eastAsia" w:hAnsiTheme="minorEastAsia"/>
          <w:color w:val="auto"/>
          <w:sz w:val="28"/>
          <w:szCs w:val="28"/>
          <w:highlight w:val="none"/>
        </w:rPr>
        <w:t>hmyh_qdpd@163.com</w:t>
      </w:r>
      <w:r>
        <w:rPr>
          <w:rStyle w:val="9"/>
          <w:rFonts w:hint="eastAsia" w:hAnsiTheme="minorEastAsia"/>
          <w:color w:val="auto"/>
          <w:sz w:val="28"/>
          <w:szCs w:val="28"/>
          <w:highlight w:val="none"/>
        </w:rPr>
        <w:fldChar w:fldCharType="end"/>
      </w:r>
      <w:r>
        <w:rPr>
          <w:rFonts w:hint="eastAsia" w:hAnsiTheme="minorEastAsia"/>
          <w:color w:val="auto"/>
          <w:sz w:val="28"/>
          <w:szCs w:val="28"/>
          <w:highlight w:val="none"/>
        </w:rPr>
        <w:t xml:space="preserve">  </w:t>
      </w:r>
    </w:p>
    <w:p>
      <w:pPr>
        <w:keepNext w:val="0"/>
        <w:keepLines w:val="0"/>
        <w:pageBreakBefore w:val="0"/>
        <w:kinsoku/>
        <w:wordWrap/>
        <w:overflowPunct/>
        <w:topLinePunct w:val="0"/>
        <w:bidi w:val="0"/>
        <w:spacing w:line="520" w:lineRule="exact"/>
        <w:ind w:firstLine="504" w:firstLineChars="180"/>
        <w:rPr>
          <w:rFonts w:ascii="仿宋_GB2312" w:eastAsia="仿宋_GB2312" w:cs="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【主营业务范围】 </w:t>
      </w:r>
      <w:r>
        <w:rPr>
          <w:rFonts w:hint="eastAsia" w:ascii="仿宋_GB2312" w:eastAsia="仿宋_GB2312" w:cs="仿宋_GB2312" w:hAnsiTheme="minorEastAsia"/>
          <w:color w:val="auto"/>
          <w:sz w:val="28"/>
          <w:szCs w:val="28"/>
          <w:highlight w:val="none"/>
        </w:rPr>
        <w:t xml:space="preserve"> 吸收公众存款;发放短期、中期和长期贷款；办理国内结算；办理票据承兑与贴现；从事同业拆借；从事银行卡业务；代理发行、代理兑付、承销政府债券；代理收付款项及代理保险业务；买卖政府债券、金融债券、参与货币市场；经中国银行业监督管理委员会和国家外汇管理局批准的其他业务。</w:t>
      </w:r>
    </w:p>
    <w:p>
      <w:pPr>
        <w:pStyle w:val="3"/>
        <w:keepNext w:val="0"/>
        <w:keepLines w:val="0"/>
        <w:pageBreakBefore w:val="0"/>
        <w:kinsoku/>
        <w:wordWrap/>
        <w:overflowPunct/>
        <w:topLinePunct w:val="0"/>
        <w:bidi w:val="0"/>
        <w:snapToGrid w:val="0"/>
        <w:spacing w:line="520" w:lineRule="exact"/>
        <w:ind w:firstLine="560" w:firstLineChars="200"/>
        <w:rPr>
          <w:rFonts w:hAnsiTheme="minorEastAsia"/>
          <w:color w:val="auto"/>
          <w:sz w:val="28"/>
          <w:szCs w:val="28"/>
          <w:highlight w:val="none"/>
        </w:rPr>
      </w:pPr>
      <w:r>
        <w:rPr>
          <w:rFonts w:hint="eastAsia" w:hAnsiTheme="minorEastAsia"/>
          <w:color w:val="auto"/>
          <w:sz w:val="28"/>
          <w:szCs w:val="28"/>
          <w:highlight w:val="none"/>
        </w:rPr>
        <w:t>【其他相关资料】</w:t>
      </w:r>
    </w:p>
    <w:p>
      <w:pPr>
        <w:pStyle w:val="3"/>
        <w:keepNext w:val="0"/>
        <w:keepLines w:val="0"/>
        <w:pageBreakBefore w:val="0"/>
        <w:kinsoku/>
        <w:wordWrap/>
        <w:overflowPunct/>
        <w:topLinePunct w:val="0"/>
        <w:bidi w:val="0"/>
        <w:snapToGrid w:val="0"/>
        <w:spacing w:line="520" w:lineRule="exact"/>
        <w:ind w:firstLine="560" w:firstLineChars="200"/>
        <w:rPr>
          <w:rFonts w:hAnsiTheme="minorEastAsia"/>
          <w:color w:val="auto"/>
          <w:sz w:val="28"/>
          <w:szCs w:val="28"/>
          <w:highlight w:val="none"/>
        </w:rPr>
      </w:pPr>
      <w:r>
        <w:rPr>
          <w:rFonts w:hint="eastAsia" w:hAnsiTheme="minorEastAsia"/>
          <w:color w:val="auto"/>
          <w:sz w:val="28"/>
          <w:szCs w:val="28"/>
          <w:highlight w:val="none"/>
        </w:rPr>
        <w:t>首次注册登记日期：2010年12月23日</w:t>
      </w:r>
    </w:p>
    <w:p>
      <w:pPr>
        <w:pStyle w:val="3"/>
        <w:keepNext w:val="0"/>
        <w:keepLines w:val="0"/>
        <w:pageBreakBefore w:val="0"/>
        <w:kinsoku/>
        <w:wordWrap/>
        <w:overflowPunct/>
        <w:topLinePunct w:val="0"/>
        <w:bidi w:val="0"/>
        <w:snapToGrid w:val="0"/>
        <w:spacing w:line="520" w:lineRule="exact"/>
        <w:ind w:firstLine="560" w:firstLineChars="200"/>
        <w:rPr>
          <w:rFonts w:hAnsiTheme="minorEastAsia"/>
          <w:color w:val="auto"/>
          <w:sz w:val="28"/>
          <w:szCs w:val="28"/>
          <w:highlight w:val="none"/>
        </w:rPr>
      </w:pPr>
      <w:r>
        <w:rPr>
          <w:rFonts w:hint="eastAsia" w:hAnsiTheme="minorEastAsia"/>
          <w:color w:val="auto"/>
          <w:sz w:val="28"/>
          <w:szCs w:val="28"/>
          <w:highlight w:val="none"/>
        </w:rPr>
        <w:t>首次注册地点：山东省平度市人民路151号</w:t>
      </w:r>
    </w:p>
    <w:p>
      <w:pPr>
        <w:pStyle w:val="3"/>
        <w:keepNext w:val="0"/>
        <w:keepLines w:val="0"/>
        <w:pageBreakBefore w:val="0"/>
        <w:kinsoku/>
        <w:wordWrap/>
        <w:overflowPunct/>
        <w:topLinePunct w:val="0"/>
        <w:bidi w:val="0"/>
        <w:snapToGrid w:val="0"/>
        <w:spacing w:line="520" w:lineRule="exact"/>
        <w:ind w:firstLine="560" w:firstLineChars="200"/>
        <w:rPr>
          <w:rFonts w:hAnsi="楷体" w:cs="楷体"/>
          <w:color w:val="auto"/>
          <w:sz w:val="28"/>
          <w:szCs w:val="28"/>
          <w:highlight w:val="none"/>
          <w:lang w:val="zh-TW"/>
        </w:rPr>
      </w:pPr>
      <w:r>
        <w:rPr>
          <w:rFonts w:hint="eastAsia" w:hAnsiTheme="minorEastAsia"/>
          <w:color w:val="auto"/>
          <w:sz w:val="28"/>
          <w:szCs w:val="28"/>
          <w:highlight w:val="none"/>
        </w:rPr>
        <w:t>聘请的审计机构名称：</w:t>
      </w:r>
      <w:r>
        <w:rPr>
          <w:rFonts w:hint="eastAsia" w:hAnsi="楷体" w:cs="楷体"/>
          <w:color w:val="auto"/>
          <w:highlight w:val="none"/>
          <w:lang w:val="zh-TW"/>
        </w:rPr>
        <w:t>沧州佰瑞会计师事务所(普通合伙）</w:t>
      </w:r>
    </w:p>
    <w:p>
      <w:pPr>
        <w:pStyle w:val="3"/>
        <w:keepNext w:val="0"/>
        <w:keepLines w:val="0"/>
        <w:pageBreakBefore w:val="0"/>
        <w:kinsoku/>
        <w:wordWrap/>
        <w:overflowPunct/>
        <w:topLinePunct w:val="0"/>
        <w:bidi w:val="0"/>
        <w:snapToGrid w:val="0"/>
        <w:spacing w:line="520" w:lineRule="exact"/>
        <w:ind w:firstLine="560" w:firstLineChars="200"/>
        <w:rPr>
          <w:rFonts w:hint="eastAsia" w:hAnsiTheme="minorEastAsia"/>
          <w:color w:val="auto"/>
          <w:sz w:val="28"/>
          <w:szCs w:val="28"/>
          <w:highlight w:val="none"/>
          <w:lang w:eastAsia="zh-CN"/>
        </w:rPr>
      </w:pPr>
      <w:r>
        <w:rPr>
          <w:rFonts w:hint="eastAsia" w:hAnsiTheme="minorEastAsia"/>
          <w:color w:val="auto"/>
          <w:sz w:val="28"/>
          <w:szCs w:val="28"/>
          <w:highlight w:val="none"/>
        </w:rPr>
        <w:t>审计机构办公地址：河北省沧州市运河区泰</w:t>
      </w:r>
      <w:r>
        <w:rPr>
          <w:rFonts w:hint="eastAsia" w:hAnsiTheme="minorEastAsia"/>
          <w:color w:val="auto"/>
          <w:sz w:val="28"/>
          <w:szCs w:val="28"/>
          <w:highlight w:val="none"/>
          <w:lang w:eastAsia="zh-CN"/>
        </w:rPr>
        <w:t>达</w:t>
      </w:r>
      <w:r>
        <w:rPr>
          <w:rFonts w:hint="eastAsia" w:hAnsiTheme="minorEastAsia"/>
          <w:color w:val="auto"/>
          <w:sz w:val="28"/>
          <w:szCs w:val="28"/>
          <w:highlight w:val="none"/>
        </w:rPr>
        <w:t>国际家居博览中心6#楼18层1802号房</w:t>
      </w:r>
    </w:p>
    <w:p>
      <w:pPr>
        <w:pStyle w:val="3"/>
        <w:keepNext w:val="0"/>
        <w:keepLines w:val="0"/>
        <w:pageBreakBefore w:val="0"/>
        <w:kinsoku/>
        <w:wordWrap/>
        <w:overflowPunct/>
        <w:topLinePunct w:val="0"/>
        <w:bidi w:val="0"/>
        <w:snapToGrid w:val="0"/>
        <w:spacing w:line="520" w:lineRule="exact"/>
        <w:ind w:firstLine="560" w:firstLineChars="200"/>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二、组织架构</w:t>
      </w:r>
    </w:p>
    <w:p>
      <w:pPr>
        <w:pStyle w:val="3"/>
        <w:keepNext w:val="0"/>
        <w:keepLines w:val="0"/>
        <w:pageBreakBefore w:val="0"/>
        <w:kinsoku/>
        <w:wordWrap/>
        <w:overflowPunct/>
        <w:topLinePunct w:val="0"/>
        <w:bidi w:val="0"/>
        <w:snapToGrid w:val="0"/>
        <w:spacing w:line="520" w:lineRule="exact"/>
        <w:ind w:firstLine="560" w:firstLineChars="200"/>
        <w:rPr>
          <w:rFonts w:hAnsiTheme="minorEastAsia"/>
          <w:color w:val="auto"/>
          <w:sz w:val="28"/>
          <w:szCs w:val="28"/>
          <w:highlight w:val="none"/>
        </w:rPr>
      </w:pPr>
      <w:r>
        <w:rPr>
          <w:rFonts w:hint="eastAsia" w:hAnsiTheme="minorEastAsia"/>
          <w:color w:val="auto"/>
          <w:sz w:val="28"/>
          <w:szCs w:val="28"/>
          <w:highlight w:val="none"/>
        </w:rPr>
        <w:t>本行内设综合管理部、风险合规部、综合业务部、计财运营部、稽核审计部、消保部6个职能部门，下辖1个营业部和8家支行。分别负责公司的前、中、后台业务与管理。</w:t>
      </w:r>
    </w:p>
    <w:p>
      <w:pPr>
        <w:pStyle w:val="3"/>
        <w:keepNext w:val="0"/>
        <w:keepLines w:val="0"/>
        <w:pageBreakBefore w:val="0"/>
        <w:kinsoku/>
        <w:wordWrap/>
        <w:overflowPunct/>
        <w:topLinePunct w:val="0"/>
        <w:bidi w:val="0"/>
        <w:snapToGrid w:val="0"/>
        <w:spacing w:line="520" w:lineRule="exact"/>
        <w:ind w:firstLine="560" w:firstLineChars="200"/>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三、年度荣誉</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eastAsia="仿宋_GB2312" w:cs="Arial"/>
          <w:color w:val="auto"/>
          <w:sz w:val="28"/>
          <w:szCs w:val="28"/>
          <w:highlight w:val="none"/>
          <w:lang w:eastAsia="zh-CN"/>
        </w:rPr>
      </w:pPr>
      <w:r>
        <w:rPr>
          <w:rFonts w:hint="eastAsia" w:hAnsi="宋体" w:cs="Arial"/>
          <w:color w:val="auto"/>
          <w:sz w:val="28"/>
          <w:szCs w:val="28"/>
          <w:highlight w:val="none"/>
        </w:rPr>
        <w:t>1月</w:t>
      </w:r>
      <w:r>
        <w:rPr>
          <w:rFonts w:hint="eastAsia" w:hAnsi="宋体" w:cs="Arial"/>
          <w:color w:val="auto"/>
          <w:sz w:val="28"/>
          <w:szCs w:val="28"/>
          <w:highlight w:val="none"/>
          <w:lang w:val="en-US" w:eastAsia="zh-CN"/>
        </w:rPr>
        <w:t>10</w:t>
      </w:r>
      <w:r>
        <w:rPr>
          <w:rFonts w:hint="eastAsia" w:hAnsi="宋体" w:cs="Arial"/>
          <w:color w:val="auto"/>
          <w:sz w:val="28"/>
          <w:szCs w:val="28"/>
          <w:highlight w:val="none"/>
        </w:rPr>
        <w:t>日，我行被吉林九台农商行</w:t>
      </w:r>
      <w:r>
        <w:rPr>
          <w:rFonts w:hint="eastAsia" w:hAnsi="宋体" w:cs="Arial"/>
          <w:color w:val="auto"/>
          <w:sz w:val="28"/>
          <w:szCs w:val="28"/>
          <w:highlight w:val="none"/>
          <w:lang w:eastAsia="zh-CN"/>
        </w:rPr>
        <w:t>党委</w:t>
      </w:r>
      <w:r>
        <w:rPr>
          <w:rFonts w:hint="eastAsia" w:hAnsi="宋体" w:cs="Arial"/>
          <w:color w:val="auto"/>
          <w:sz w:val="28"/>
          <w:szCs w:val="28"/>
          <w:highlight w:val="none"/>
        </w:rPr>
        <w:t>评为201</w:t>
      </w:r>
      <w:r>
        <w:rPr>
          <w:rFonts w:hint="eastAsia" w:hAnsi="宋体" w:cs="Arial"/>
          <w:color w:val="auto"/>
          <w:sz w:val="28"/>
          <w:szCs w:val="28"/>
          <w:highlight w:val="none"/>
          <w:lang w:val="en-US" w:eastAsia="zh-CN"/>
        </w:rPr>
        <w:t>9</w:t>
      </w:r>
      <w:r>
        <w:rPr>
          <w:rFonts w:hint="eastAsia" w:hAnsi="宋体" w:cs="Arial"/>
          <w:color w:val="auto"/>
          <w:sz w:val="28"/>
          <w:szCs w:val="28"/>
          <w:highlight w:val="none"/>
        </w:rPr>
        <w:t>年度“优秀通讯团体”荣誉称号</w:t>
      </w:r>
      <w:r>
        <w:rPr>
          <w:rFonts w:hint="eastAsia" w:hAnsi="宋体" w:cs="Arial"/>
          <w:color w:val="auto"/>
          <w:sz w:val="28"/>
          <w:szCs w:val="28"/>
          <w:highlight w:val="none"/>
          <w:lang w:eastAsia="zh-CN"/>
        </w:rPr>
        <w:t>。</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eastAsia="仿宋_GB2312" w:cs="Arial"/>
          <w:color w:val="auto"/>
          <w:sz w:val="28"/>
          <w:szCs w:val="28"/>
          <w:highlight w:val="none"/>
          <w:lang w:eastAsia="zh-CN"/>
        </w:rPr>
      </w:pPr>
      <w:r>
        <w:rPr>
          <w:rFonts w:hint="eastAsia" w:hAnsi="宋体" w:cs="Arial"/>
          <w:color w:val="auto"/>
          <w:sz w:val="28"/>
          <w:szCs w:val="28"/>
          <w:highlight w:val="none"/>
        </w:rPr>
        <w:t>1月</w:t>
      </w:r>
      <w:r>
        <w:rPr>
          <w:rFonts w:hint="eastAsia" w:hAnsi="宋体" w:cs="Arial"/>
          <w:color w:val="auto"/>
          <w:sz w:val="28"/>
          <w:szCs w:val="28"/>
          <w:highlight w:val="none"/>
          <w:lang w:val="en-US" w:eastAsia="zh-CN"/>
        </w:rPr>
        <w:t>15</w:t>
      </w:r>
      <w:r>
        <w:rPr>
          <w:rFonts w:hint="eastAsia" w:hAnsi="宋体" w:cs="Arial"/>
          <w:color w:val="auto"/>
          <w:sz w:val="28"/>
          <w:szCs w:val="28"/>
          <w:highlight w:val="none"/>
        </w:rPr>
        <w:t>日，我行被天津市滨海新区村镇银行战略发展联盟授予“惠民村镇银行20</w:t>
      </w:r>
      <w:r>
        <w:rPr>
          <w:rFonts w:hint="eastAsia" w:hAnsi="宋体" w:cs="Arial"/>
          <w:color w:val="auto"/>
          <w:sz w:val="28"/>
          <w:szCs w:val="28"/>
          <w:highlight w:val="none"/>
          <w:lang w:val="en-US" w:eastAsia="zh-CN"/>
        </w:rPr>
        <w:t>19</w:t>
      </w:r>
      <w:r>
        <w:rPr>
          <w:rFonts w:hint="eastAsia" w:hAnsi="宋体" w:cs="Arial"/>
          <w:color w:val="auto"/>
          <w:sz w:val="28"/>
          <w:szCs w:val="28"/>
          <w:highlight w:val="none"/>
        </w:rPr>
        <w:t>年度信息宣传工作优胜单位”荣誉称号</w:t>
      </w:r>
      <w:r>
        <w:rPr>
          <w:rFonts w:hint="eastAsia" w:hAnsi="宋体" w:cs="Arial"/>
          <w:color w:val="auto"/>
          <w:sz w:val="28"/>
          <w:szCs w:val="28"/>
          <w:highlight w:val="none"/>
          <w:lang w:eastAsia="zh-CN"/>
        </w:rPr>
        <w:t>。</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rPr>
      </w:pPr>
      <w:r>
        <w:rPr>
          <w:rFonts w:hint="eastAsia" w:hAnsi="宋体" w:cs="Arial"/>
          <w:color w:val="auto"/>
          <w:sz w:val="28"/>
          <w:szCs w:val="28"/>
          <w:highlight w:val="none"/>
        </w:rPr>
        <w:t>2月20日，由于金融支持疫情防控工作突出，董事长王培旭被中共平度市委宣传部评选为城市“罩护人”。</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rPr>
      </w:pPr>
      <w:r>
        <w:rPr>
          <w:rFonts w:hint="eastAsia" w:hAnsi="宋体" w:cs="Arial"/>
          <w:color w:val="auto"/>
          <w:sz w:val="28"/>
          <w:szCs w:val="28"/>
          <w:highlight w:val="none"/>
        </w:rPr>
        <w:t>3月12日，</w:t>
      </w:r>
      <w:r>
        <w:rPr>
          <w:rFonts w:hint="eastAsia" w:hAnsi="宋体" w:cs="Arial"/>
          <w:color w:val="auto"/>
          <w:sz w:val="28"/>
          <w:szCs w:val="28"/>
          <w:highlight w:val="none"/>
          <w:lang w:eastAsia="zh-CN"/>
        </w:rPr>
        <w:t>我行</w:t>
      </w:r>
      <w:r>
        <w:rPr>
          <w:rFonts w:hint="eastAsia" w:hAnsi="宋体" w:cs="Arial"/>
          <w:color w:val="auto"/>
          <w:sz w:val="28"/>
          <w:szCs w:val="28"/>
          <w:highlight w:val="none"/>
        </w:rPr>
        <w:t>获得平度市地方金融监督管理局书面表扬信，对</w:t>
      </w:r>
      <w:r>
        <w:rPr>
          <w:rFonts w:hint="eastAsia" w:hAnsi="宋体" w:cs="Arial"/>
          <w:color w:val="auto"/>
          <w:sz w:val="28"/>
          <w:szCs w:val="28"/>
          <w:highlight w:val="none"/>
          <w:lang w:eastAsia="zh-CN"/>
        </w:rPr>
        <w:t>我</w:t>
      </w:r>
      <w:r>
        <w:rPr>
          <w:rFonts w:hint="eastAsia" w:hAnsi="宋体" w:cs="Arial"/>
          <w:color w:val="auto"/>
          <w:sz w:val="28"/>
          <w:szCs w:val="28"/>
          <w:highlight w:val="none"/>
        </w:rPr>
        <w:t>行疫情期间开展的一系列信贷支持举措予以充分肯定和赞扬。</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rPr>
      </w:pPr>
      <w:r>
        <w:rPr>
          <w:rFonts w:hint="eastAsia" w:hAnsi="宋体" w:cs="Arial"/>
          <w:color w:val="auto"/>
          <w:sz w:val="28"/>
          <w:szCs w:val="28"/>
          <w:highlight w:val="none"/>
        </w:rPr>
        <w:t>4月10日，</w:t>
      </w:r>
      <w:r>
        <w:rPr>
          <w:rFonts w:hint="eastAsia" w:hAnsi="宋体" w:cs="Arial"/>
          <w:color w:val="auto"/>
          <w:sz w:val="28"/>
          <w:szCs w:val="28"/>
          <w:highlight w:val="none"/>
          <w:lang w:eastAsia="zh-CN"/>
        </w:rPr>
        <w:t>我行</w:t>
      </w:r>
      <w:r>
        <w:rPr>
          <w:rFonts w:hint="eastAsia" w:hAnsi="宋体" w:cs="Arial"/>
          <w:color w:val="auto"/>
          <w:sz w:val="28"/>
          <w:szCs w:val="28"/>
          <w:highlight w:val="none"/>
        </w:rPr>
        <w:t>被中共平度市委、平度市人民政府授予2019年度“纳税突出贡献奖”和“金融机构服务实体经济发展奖”两项大奖</w:t>
      </w:r>
      <w:r>
        <w:rPr>
          <w:rFonts w:hint="eastAsia" w:hAnsi="宋体" w:cs="Arial"/>
          <w:color w:val="auto"/>
          <w:sz w:val="28"/>
          <w:szCs w:val="28"/>
          <w:highlight w:val="none"/>
          <w:lang w:eastAsia="zh-CN"/>
        </w:rPr>
        <w:t>。</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rPr>
      </w:pPr>
      <w:r>
        <w:rPr>
          <w:rFonts w:hint="eastAsia" w:hAnsi="宋体" w:cs="Arial"/>
          <w:color w:val="auto"/>
          <w:sz w:val="28"/>
          <w:szCs w:val="28"/>
          <w:highlight w:val="none"/>
        </w:rPr>
        <w:t>4月28日，我行总行和店子支行均被青岛市精神文明建设委员会授予2019年度“青岛市文明单位”荣誉称号。</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lang w:eastAsia="zh-CN"/>
        </w:rPr>
      </w:pPr>
      <w:r>
        <w:rPr>
          <w:rFonts w:hint="eastAsia" w:hAnsi="宋体" w:cs="Arial"/>
          <w:color w:val="auto"/>
          <w:sz w:val="28"/>
          <w:szCs w:val="28"/>
          <w:highlight w:val="none"/>
          <w:lang w:val="en-US" w:eastAsia="zh-CN"/>
        </w:rPr>
        <w:t>5月12日，</w:t>
      </w:r>
      <w:r>
        <w:rPr>
          <w:rFonts w:hint="eastAsia" w:hAnsi="宋体" w:cs="Arial"/>
          <w:color w:val="auto"/>
          <w:sz w:val="28"/>
          <w:szCs w:val="28"/>
          <w:highlight w:val="none"/>
        </w:rPr>
        <w:t>综合管理部被青岛市公安局评为“全市单位内部治安保卫成绩突出集体”</w:t>
      </w:r>
      <w:r>
        <w:rPr>
          <w:rFonts w:hint="eastAsia" w:hAnsi="宋体" w:cs="Arial"/>
          <w:color w:val="auto"/>
          <w:sz w:val="28"/>
          <w:szCs w:val="28"/>
          <w:highlight w:val="none"/>
          <w:lang w:eastAsia="zh-CN"/>
        </w:rPr>
        <w:t>。</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rPr>
      </w:pPr>
      <w:r>
        <w:rPr>
          <w:rFonts w:hint="eastAsia" w:hAnsi="宋体" w:cs="Arial"/>
          <w:color w:val="auto"/>
          <w:sz w:val="28"/>
          <w:szCs w:val="28"/>
          <w:highlight w:val="none"/>
        </w:rPr>
        <w:t>5月29日，在全面贯彻落实疫情期间各项金融政策方面，</w:t>
      </w:r>
      <w:r>
        <w:rPr>
          <w:rFonts w:hint="eastAsia" w:hAnsi="宋体" w:cs="Arial"/>
          <w:color w:val="auto"/>
          <w:sz w:val="28"/>
          <w:szCs w:val="28"/>
          <w:highlight w:val="none"/>
          <w:lang w:eastAsia="zh-CN"/>
        </w:rPr>
        <w:t>我行</w:t>
      </w:r>
      <w:r>
        <w:rPr>
          <w:rFonts w:hint="eastAsia" w:hAnsi="宋体" w:cs="Arial"/>
          <w:color w:val="auto"/>
          <w:sz w:val="28"/>
          <w:szCs w:val="28"/>
          <w:highlight w:val="none"/>
        </w:rPr>
        <w:t>被青岛银保监局评估结果为“好”。</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lang w:eastAsia="zh-CN"/>
        </w:rPr>
      </w:pPr>
      <w:r>
        <w:rPr>
          <w:rFonts w:hint="eastAsia" w:hAnsi="宋体" w:cs="Arial"/>
          <w:color w:val="auto"/>
          <w:sz w:val="28"/>
          <w:szCs w:val="28"/>
          <w:highlight w:val="none"/>
        </w:rPr>
        <w:t>10月29日，在青岛银保监局2020年度青岛银行业保险业金融知识进万家活动中，</w:t>
      </w:r>
      <w:r>
        <w:rPr>
          <w:rFonts w:hint="eastAsia" w:hAnsi="宋体" w:cs="Arial"/>
          <w:color w:val="auto"/>
          <w:sz w:val="28"/>
          <w:szCs w:val="28"/>
          <w:highlight w:val="none"/>
          <w:lang w:eastAsia="zh-CN"/>
        </w:rPr>
        <w:t>我行</w:t>
      </w:r>
      <w:r>
        <w:rPr>
          <w:rFonts w:hint="eastAsia" w:hAnsi="宋体" w:cs="Arial"/>
          <w:color w:val="auto"/>
          <w:sz w:val="28"/>
          <w:szCs w:val="28"/>
          <w:highlight w:val="none"/>
        </w:rPr>
        <w:t>被授予“先进单位”荣誉称号</w:t>
      </w:r>
      <w:r>
        <w:rPr>
          <w:rFonts w:hint="eastAsia" w:hAnsi="宋体" w:cs="Arial"/>
          <w:color w:val="auto"/>
          <w:sz w:val="28"/>
          <w:szCs w:val="28"/>
          <w:highlight w:val="none"/>
          <w:lang w:eastAsia="zh-CN"/>
        </w:rPr>
        <w:t>。</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lang w:eastAsia="zh-CN"/>
        </w:rPr>
      </w:pPr>
      <w:r>
        <w:rPr>
          <w:rFonts w:hint="eastAsia" w:hAnsi="宋体" w:cs="Arial"/>
          <w:color w:val="auto"/>
          <w:sz w:val="28"/>
          <w:szCs w:val="28"/>
          <w:highlight w:val="none"/>
        </w:rPr>
        <w:t>11月26日，在中国人民银行平度市支行举办的2020年普惠金融知识竞赛中，</w:t>
      </w:r>
      <w:r>
        <w:rPr>
          <w:rFonts w:hint="eastAsia" w:hAnsi="宋体" w:cs="Arial"/>
          <w:color w:val="auto"/>
          <w:sz w:val="28"/>
          <w:szCs w:val="28"/>
          <w:highlight w:val="none"/>
          <w:lang w:eastAsia="zh-CN"/>
        </w:rPr>
        <w:t>我行</w:t>
      </w:r>
      <w:r>
        <w:rPr>
          <w:rFonts w:hint="eastAsia" w:hAnsi="宋体" w:cs="Arial"/>
          <w:color w:val="auto"/>
          <w:sz w:val="28"/>
          <w:szCs w:val="28"/>
          <w:highlight w:val="none"/>
        </w:rPr>
        <w:t>荣获团体二等奖</w:t>
      </w:r>
      <w:r>
        <w:rPr>
          <w:rFonts w:hint="eastAsia" w:hAnsi="宋体" w:cs="Arial"/>
          <w:color w:val="auto"/>
          <w:sz w:val="28"/>
          <w:szCs w:val="28"/>
          <w:highlight w:val="none"/>
          <w:lang w:eastAsia="zh-CN"/>
        </w:rPr>
        <w:t>。</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rPr>
      </w:pPr>
      <w:r>
        <w:rPr>
          <w:rFonts w:hint="eastAsia" w:hAnsi="宋体" w:cs="Arial"/>
          <w:color w:val="auto"/>
          <w:sz w:val="28"/>
          <w:szCs w:val="28"/>
          <w:highlight w:val="none"/>
        </w:rPr>
        <w:t>12月11日，在平度市总工会、平度市应急管理局联合组织的第七届职工“安全健康伴我行”安全知识大赛中，</w:t>
      </w:r>
      <w:r>
        <w:rPr>
          <w:rFonts w:hint="eastAsia" w:hAnsi="宋体" w:cs="Arial"/>
          <w:color w:val="auto"/>
          <w:sz w:val="28"/>
          <w:szCs w:val="28"/>
          <w:highlight w:val="none"/>
          <w:lang w:eastAsia="zh-CN"/>
        </w:rPr>
        <w:t>我行</w:t>
      </w:r>
      <w:r>
        <w:rPr>
          <w:rFonts w:hint="eastAsia" w:hAnsi="宋体" w:cs="Arial"/>
          <w:color w:val="auto"/>
          <w:sz w:val="28"/>
          <w:szCs w:val="28"/>
          <w:highlight w:val="none"/>
        </w:rPr>
        <w:t>荣获团体二等奖和“优秀组织奖”。</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lang w:val="en-US" w:eastAsia="zh-CN"/>
        </w:rPr>
      </w:pPr>
      <w:r>
        <w:rPr>
          <w:rFonts w:hint="eastAsia" w:hAnsi="宋体" w:cs="Arial"/>
          <w:color w:val="auto"/>
          <w:sz w:val="28"/>
          <w:szCs w:val="28"/>
          <w:highlight w:val="none"/>
        </w:rPr>
        <w:t>12月15日，在青岛金融团工委组织的“弘扬清廉文化 建设廉洁金融”主题演讲比赛中，</w:t>
      </w:r>
      <w:r>
        <w:rPr>
          <w:rFonts w:hint="eastAsia" w:hAnsi="宋体" w:cs="Arial"/>
          <w:color w:val="auto"/>
          <w:sz w:val="28"/>
          <w:szCs w:val="28"/>
          <w:highlight w:val="none"/>
          <w:lang w:eastAsia="zh-CN"/>
        </w:rPr>
        <w:t>我行荣获“二等奖”和</w:t>
      </w:r>
      <w:r>
        <w:rPr>
          <w:rFonts w:hint="eastAsia" w:hAnsi="宋体" w:cs="Arial"/>
          <w:color w:val="auto"/>
          <w:sz w:val="28"/>
          <w:szCs w:val="28"/>
          <w:highlight w:val="none"/>
        </w:rPr>
        <w:t>“优秀组织奖”。</w:t>
      </w:r>
      <w:r>
        <w:rPr>
          <w:rFonts w:hint="eastAsia" w:hAnsi="宋体" w:cs="Arial"/>
          <w:color w:val="auto"/>
          <w:sz w:val="28"/>
          <w:szCs w:val="28"/>
          <w:highlight w:val="none"/>
          <w:lang w:val="en-US" w:eastAsia="zh-CN"/>
        </w:rPr>
        <w:t xml:space="preserve"> </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rPr>
      </w:pPr>
      <w:r>
        <w:rPr>
          <w:rFonts w:hint="eastAsia" w:hAnsi="宋体" w:cs="Arial"/>
          <w:color w:val="auto"/>
          <w:sz w:val="28"/>
          <w:szCs w:val="28"/>
          <w:highlight w:val="none"/>
        </w:rPr>
        <w:t>12月21日，在青岛金融团工委组织开展的第四届金融青年“岗位大练兵、争做服务明星”提升服务能力、提升服务水平活动中，“春耕贷”荣获“‘双提升’金点子项目”。</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rPr>
      </w:pPr>
      <w:r>
        <w:rPr>
          <w:rFonts w:hint="eastAsia" w:hAnsi="宋体" w:cs="Arial"/>
          <w:color w:val="auto"/>
          <w:sz w:val="28"/>
          <w:szCs w:val="28"/>
          <w:highlight w:val="none"/>
        </w:rPr>
        <w:t>12月22日，</w:t>
      </w:r>
      <w:r>
        <w:rPr>
          <w:rFonts w:hint="eastAsia" w:hAnsi="宋体" w:cs="Arial"/>
          <w:color w:val="auto"/>
          <w:sz w:val="28"/>
          <w:szCs w:val="28"/>
          <w:highlight w:val="none"/>
          <w:lang w:eastAsia="zh-CN"/>
        </w:rPr>
        <w:t>我</w:t>
      </w:r>
      <w:r>
        <w:rPr>
          <w:rFonts w:hint="eastAsia" w:hAnsi="宋体" w:cs="Arial"/>
          <w:color w:val="auto"/>
          <w:sz w:val="28"/>
          <w:szCs w:val="28"/>
          <w:highlight w:val="none"/>
        </w:rPr>
        <w:t>行蓼兰支行被共青团青岛市委、青岛银保监局授予2019-2020年度青岛市金融业“青年文明号”。</w:t>
      </w:r>
    </w:p>
    <w:p>
      <w:pPr>
        <w:pStyle w:val="3"/>
        <w:keepNext w:val="0"/>
        <w:keepLines w:val="0"/>
        <w:pageBreakBefore w:val="0"/>
        <w:kinsoku/>
        <w:wordWrap/>
        <w:overflowPunct/>
        <w:topLinePunct w:val="0"/>
        <w:bidi w:val="0"/>
        <w:snapToGrid w:val="0"/>
        <w:spacing w:line="520" w:lineRule="exact"/>
        <w:ind w:firstLine="560" w:firstLineChars="200"/>
        <w:rPr>
          <w:rFonts w:hint="eastAsia" w:hAnsi="宋体" w:cs="Arial"/>
          <w:color w:val="auto"/>
          <w:sz w:val="28"/>
          <w:szCs w:val="28"/>
          <w:highlight w:val="none"/>
        </w:rPr>
      </w:pPr>
      <w:r>
        <w:rPr>
          <w:rFonts w:hint="eastAsia" w:hAnsi="宋体" w:cs="Arial"/>
          <w:color w:val="auto"/>
          <w:sz w:val="28"/>
          <w:szCs w:val="28"/>
          <w:highlight w:val="none"/>
        </w:rPr>
        <w:t>董事长王培旭被青岛市地方金融监督管理局、中共青岛市委组织部、青岛市财政局、青岛市人力资源和社会保障局联合授予的“青岛金融之星”荣誉称号通过2020年度评估考核。</w:t>
      </w:r>
    </w:p>
    <w:p>
      <w:pPr>
        <w:keepNext w:val="0"/>
        <w:keepLines w:val="0"/>
        <w:pageBreakBefore w:val="0"/>
        <w:kinsoku/>
        <w:wordWrap/>
        <w:overflowPunct/>
        <w:topLinePunct w:val="0"/>
        <w:bidi w:val="0"/>
        <w:snapToGrid w:val="0"/>
        <w:spacing w:line="520" w:lineRule="exact"/>
        <w:jc w:val="center"/>
        <w:rPr>
          <w:rFonts w:ascii="黑体" w:eastAsia="黑体"/>
          <w:color w:val="auto"/>
          <w:sz w:val="28"/>
          <w:szCs w:val="28"/>
          <w:highlight w:val="none"/>
        </w:rPr>
      </w:pPr>
      <w:r>
        <w:rPr>
          <w:rFonts w:hint="eastAsia" w:ascii="黑体" w:eastAsia="黑体"/>
          <w:color w:val="auto"/>
          <w:sz w:val="28"/>
          <w:szCs w:val="28"/>
          <w:highlight w:val="none"/>
        </w:rPr>
        <w:t>第三节   股东及股本变动情况</w:t>
      </w:r>
    </w:p>
    <w:p>
      <w:pPr>
        <w:pStyle w:val="12"/>
        <w:keepNext w:val="0"/>
        <w:keepLines w:val="0"/>
        <w:pageBreakBefore w:val="0"/>
        <w:kinsoku/>
        <w:wordWrap/>
        <w:overflowPunct/>
        <w:topLinePunct w:val="0"/>
        <w:bidi w:val="0"/>
        <w:snapToGrid w:val="0"/>
        <w:spacing w:line="520" w:lineRule="exact"/>
        <w:ind w:firstLine="560" w:firstLineChars="200"/>
        <w:jc w:val="both"/>
        <w:rPr>
          <w:rFonts w:ascii="黑体" w:hAnsi="Courier New" w:eastAsia="黑体" w:cs="Times New Roman"/>
          <w:color w:val="auto"/>
          <w:kern w:val="2"/>
          <w:sz w:val="28"/>
          <w:szCs w:val="28"/>
          <w:highlight w:val="none"/>
        </w:rPr>
      </w:pPr>
      <w:r>
        <w:rPr>
          <w:rFonts w:hint="eastAsia" w:ascii="黑体" w:hAnsi="Courier New" w:eastAsia="黑体" w:cs="Times New Roman"/>
          <w:color w:val="auto"/>
          <w:kern w:val="2"/>
          <w:sz w:val="28"/>
          <w:szCs w:val="28"/>
          <w:highlight w:val="none"/>
        </w:rPr>
        <w:t>一、股东及股本情况</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宋体" w:eastAsia="仿宋_GB2312" w:cs="Arial"/>
          <w:color w:val="auto"/>
          <w:kern w:val="2"/>
          <w:sz w:val="28"/>
          <w:szCs w:val="28"/>
          <w:highlight w:val="none"/>
          <w:lang w:val="en-US" w:eastAsia="zh-CN" w:bidi="ar-SA"/>
        </w:rPr>
        <w:t>经年度股东大会审议通过，公司完成资本公积转增股本获银</w:t>
      </w:r>
      <w:r>
        <w:rPr>
          <w:rFonts w:hint="eastAsia" w:ascii="仿宋_GB2312" w:hAnsi="仿宋" w:eastAsia="仿宋_GB2312"/>
          <w:color w:val="auto"/>
          <w:sz w:val="28"/>
          <w:szCs w:val="28"/>
          <w:highlight w:val="none"/>
        </w:rPr>
        <w:t>保监局行政许可批准及依法办理工商登记后，注册资本</w:t>
      </w:r>
      <w:r>
        <w:rPr>
          <w:rFonts w:hint="eastAsia" w:ascii="仿宋_GB2312" w:hAnsi="仿宋" w:eastAsia="仿宋_GB2312"/>
          <w:color w:val="auto"/>
          <w:sz w:val="28"/>
          <w:szCs w:val="28"/>
          <w:highlight w:val="none"/>
          <w:lang w:val="en-US" w:eastAsia="zh-CN"/>
        </w:rPr>
        <w:t>12,444.85</w:t>
      </w:r>
      <w:r>
        <w:rPr>
          <w:rFonts w:hint="eastAsia" w:ascii="仿宋_GB2312" w:hAnsi="仿宋" w:eastAsia="仿宋_GB2312"/>
          <w:color w:val="auto"/>
          <w:sz w:val="28"/>
          <w:szCs w:val="28"/>
          <w:highlight w:val="none"/>
        </w:rPr>
        <w:t>万元，总股本1</w:t>
      </w:r>
      <w:r>
        <w:rPr>
          <w:rFonts w:hint="eastAsia" w:ascii="仿宋_GB2312" w:hAnsi="仿宋" w:eastAsia="仿宋_GB2312"/>
          <w:color w:val="auto"/>
          <w:sz w:val="28"/>
          <w:szCs w:val="28"/>
          <w:highlight w:val="none"/>
          <w:lang w:val="en-US" w:eastAsia="zh-CN"/>
        </w:rPr>
        <w:t>2</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val="en-US" w:eastAsia="zh-CN"/>
        </w:rPr>
        <w:t>444</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val="en-US" w:eastAsia="zh-CN"/>
        </w:rPr>
        <w:t>85</w:t>
      </w:r>
      <w:r>
        <w:rPr>
          <w:rFonts w:hint="eastAsia" w:ascii="仿宋_GB2312" w:hAnsi="仿宋" w:eastAsia="仿宋_GB2312"/>
          <w:color w:val="auto"/>
          <w:sz w:val="28"/>
          <w:szCs w:val="28"/>
          <w:highlight w:val="none"/>
        </w:rPr>
        <w:t>万股，其中：法人股8788</w:t>
      </w:r>
      <w:r>
        <w:rPr>
          <w:rFonts w:hint="eastAsia" w:ascii="仿宋_GB2312" w:hAnsi="仿宋" w:eastAsia="仿宋_GB2312"/>
          <w:color w:val="auto"/>
          <w:sz w:val="28"/>
          <w:szCs w:val="28"/>
          <w:highlight w:val="none"/>
          <w:lang w:val="en-US" w:eastAsia="zh-CN"/>
        </w:rPr>
        <w:t>.</w:t>
      </w:r>
      <w:r>
        <w:rPr>
          <w:rFonts w:hint="eastAsia" w:ascii="仿宋_GB2312" w:hAnsi="仿宋" w:eastAsia="仿宋_GB2312"/>
          <w:color w:val="auto"/>
          <w:sz w:val="28"/>
          <w:szCs w:val="28"/>
          <w:highlight w:val="none"/>
        </w:rPr>
        <w:t>9923 万股，占股本总额的70.</w:t>
      </w:r>
      <w:r>
        <w:rPr>
          <w:rFonts w:hint="eastAsia" w:ascii="仿宋_GB2312" w:hAnsi="仿宋" w:eastAsia="仿宋_GB2312"/>
          <w:color w:val="auto"/>
          <w:sz w:val="28"/>
          <w:szCs w:val="28"/>
          <w:highlight w:val="none"/>
          <w:lang w:val="en-US" w:eastAsia="zh-CN"/>
        </w:rPr>
        <w:t>62</w:t>
      </w:r>
      <w:r>
        <w:rPr>
          <w:rFonts w:hint="eastAsia" w:ascii="仿宋_GB2312" w:hAnsi="仿宋" w:eastAsia="仿宋_GB2312"/>
          <w:color w:val="auto"/>
          <w:sz w:val="28"/>
          <w:szCs w:val="28"/>
          <w:highlight w:val="none"/>
        </w:rPr>
        <w:t>%；自然人股3655</w:t>
      </w:r>
      <w:r>
        <w:rPr>
          <w:rFonts w:hint="eastAsia" w:ascii="仿宋_GB2312" w:hAnsi="仿宋" w:eastAsia="仿宋_GB2312"/>
          <w:color w:val="auto"/>
          <w:sz w:val="28"/>
          <w:szCs w:val="28"/>
          <w:highlight w:val="none"/>
          <w:lang w:val="en-US" w:eastAsia="zh-CN"/>
        </w:rPr>
        <w:t>.</w:t>
      </w:r>
      <w:r>
        <w:rPr>
          <w:rFonts w:hint="eastAsia" w:ascii="仿宋_GB2312" w:hAnsi="仿宋" w:eastAsia="仿宋_GB2312"/>
          <w:color w:val="auto"/>
          <w:sz w:val="28"/>
          <w:szCs w:val="28"/>
          <w:highlight w:val="none"/>
        </w:rPr>
        <w:t>8577万股，占股本总额的29.</w:t>
      </w:r>
      <w:r>
        <w:rPr>
          <w:rFonts w:hint="eastAsia" w:ascii="仿宋_GB2312" w:hAnsi="仿宋" w:eastAsia="仿宋_GB2312"/>
          <w:color w:val="auto"/>
          <w:sz w:val="28"/>
          <w:szCs w:val="28"/>
          <w:highlight w:val="none"/>
          <w:lang w:val="en-US" w:eastAsia="zh-CN"/>
        </w:rPr>
        <w:t>38</w:t>
      </w:r>
      <w:r>
        <w:rPr>
          <w:rFonts w:hint="eastAsia" w:ascii="仿宋_GB2312" w:hAnsi="仿宋" w:eastAsia="仿宋_GB2312"/>
          <w:color w:val="auto"/>
          <w:sz w:val="28"/>
          <w:szCs w:val="28"/>
          <w:highlight w:val="none"/>
        </w:rPr>
        <w:t>%。</w:t>
      </w:r>
      <w:r>
        <w:rPr>
          <w:rFonts w:hint="eastAsia" w:ascii="仿宋_GB2312" w:hAnsi="宋体" w:eastAsia="仿宋_GB2312" w:cs="Arial"/>
          <w:color w:val="auto"/>
          <w:kern w:val="2"/>
          <w:sz w:val="28"/>
          <w:szCs w:val="28"/>
          <w:highlight w:val="none"/>
          <w:lang w:val="en-US" w:eastAsia="zh-CN" w:bidi="ar-SA"/>
        </w:rPr>
        <w:t>报告期内本公司股东由95名变更为92名，9名自然人股东对3,070,687股份进行转让，转让数量占总股本2.47%。转让完成后，总股本保持不变。</w:t>
      </w:r>
    </w:p>
    <w:p>
      <w:pPr>
        <w:pStyle w:val="3"/>
        <w:keepNext w:val="0"/>
        <w:keepLines w:val="0"/>
        <w:pageBreakBefore w:val="0"/>
        <w:kinsoku/>
        <w:wordWrap/>
        <w:overflowPunct/>
        <w:topLinePunct w:val="0"/>
        <w:bidi w:val="0"/>
        <w:snapToGrid w:val="0"/>
        <w:spacing w:line="520" w:lineRule="exact"/>
        <w:ind w:firstLine="560" w:firstLineChars="200"/>
        <w:rPr>
          <w:rFonts w:ascii="黑体" w:hAnsi="Times New Roman" w:eastAsia="黑体"/>
          <w:color w:val="auto"/>
          <w:sz w:val="28"/>
          <w:szCs w:val="28"/>
          <w:highlight w:val="none"/>
        </w:rPr>
      </w:pPr>
      <w:r>
        <w:rPr>
          <w:rFonts w:hint="eastAsia" w:ascii="黑体" w:hAnsi="Times New Roman" w:eastAsia="黑体"/>
          <w:color w:val="auto"/>
          <w:sz w:val="28"/>
          <w:szCs w:val="28"/>
          <w:highlight w:val="none"/>
        </w:rPr>
        <w:t>二、股东持股情况</w:t>
      </w:r>
    </w:p>
    <w:p>
      <w:pPr>
        <w:pStyle w:val="3"/>
        <w:keepNext w:val="0"/>
        <w:keepLines w:val="0"/>
        <w:pageBreakBefore w:val="0"/>
        <w:kinsoku/>
        <w:wordWrap/>
        <w:overflowPunct/>
        <w:topLinePunct w:val="0"/>
        <w:bidi w:val="0"/>
        <w:snapToGrid w:val="0"/>
        <w:spacing w:line="520" w:lineRule="exact"/>
        <w:ind w:firstLine="560" w:firstLineChars="200"/>
        <w:rPr>
          <w:rFonts w:hAnsi="Times New Roman"/>
          <w:color w:val="auto"/>
          <w:sz w:val="28"/>
          <w:szCs w:val="28"/>
          <w:highlight w:val="none"/>
        </w:rPr>
      </w:pPr>
      <w:r>
        <w:rPr>
          <w:rFonts w:hint="eastAsia" w:hAnsi="Times New Roman"/>
          <w:color w:val="auto"/>
          <w:sz w:val="28"/>
          <w:szCs w:val="28"/>
          <w:highlight w:val="none"/>
        </w:rPr>
        <w:t xml:space="preserve">（一）法人股东持股情况 </w:t>
      </w:r>
    </w:p>
    <w:tbl>
      <w:tblPr>
        <w:tblStyle w:val="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60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3600" w:type="dxa"/>
          </w:tcPr>
          <w:p>
            <w:pPr>
              <w:keepNext w:val="0"/>
              <w:keepLines w:val="0"/>
              <w:pageBreakBefore w:val="0"/>
              <w:widowControl/>
              <w:kinsoku/>
              <w:wordWrap/>
              <w:overflowPunct/>
              <w:topLinePunct w:val="0"/>
              <w:bidi w:val="0"/>
              <w:spacing w:line="520" w:lineRule="exact"/>
              <w:jc w:val="center"/>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股东名称</w:t>
            </w:r>
          </w:p>
        </w:tc>
        <w:tc>
          <w:tcPr>
            <w:tcW w:w="2604" w:type="dxa"/>
          </w:tcPr>
          <w:p>
            <w:pPr>
              <w:keepNext w:val="0"/>
              <w:keepLines w:val="0"/>
              <w:pageBreakBefore w:val="0"/>
              <w:widowControl/>
              <w:kinsoku/>
              <w:wordWrap/>
              <w:overflowPunct/>
              <w:topLinePunct w:val="0"/>
              <w:bidi w:val="0"/>
              <w:spacing w:line="520" w:lineRule="exac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持股份额（万股）</w:t>
            </w:r>
          </w:p>
        </w:tc>
        <w:tc>
          <w:tcPr>
            <w:tcW w:w="1984" w:type="dxa"/>
          </w:tcPr>
          <w:p>
            <w:pPr>
              <w:keepNext w:val="0"/>
              <w:keepLines w:val="0"/>
              <w:pageBreakBefore w:val="0"/>
              <w:widowControl/>
              <w:kinsoku/>
              <w:wordWrap/>
              <w:overflowPunct/>
              <w:topLinePunct w:val="0"/>
              <w:bidi w:val="0"/>
              <w:spacing w:line="520" w:lineRule="exac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tcPr>
          <w:p>
            <w:pPr>
              <w:keepNext w:val="0"/>
              <w:keepLines w:val="0"/>
              <w:pageBreakBefore w:val="0"/>
              <w:widowControl/>
              <w:kinsoku/>
              <w:wordWrap/>
              <w:overflowPunct/>
              <w:topLinePunct w:val="0"/>
              <w:bidi w:val="0"/>
              <w:spacing w:line="520" w:lineRule="exact"/>
              <w:jc w:val="lef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吉林九台农村商业银行股份有限公司</w:t>
            </w:r>
          </w:p>
        </w:tc>
        <w:tc>
          <w:tcPr>
            <w:tcW w:w="2604"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7320.5</w:t>
            </w:r>
          </w:p>
        </w:tc>
        <w:tc>
          <w:tcPr>
            <w:tcW w:w="1984" w:type="dxa"/>
          </w:tcPr>
          <w:p>
            <w:pPr>
              <w:keepNext w:val="0"/>
              <w:keepLines w:val="0"/>
              <w:pageBreakBefore w:val="0"/>
              <w:widowControl/>
              <w:kinsoku/>
              <w:wordWrap/>
              <w:overflowPunct/>
              <w:topLinePunct w:val="0"/>
              <w:bidi w:val="0"/>
              <w:spacing w:line="520" w:lineRule="exac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58.82%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tcPr>
          <w:p>
            <w:pPr>
              <w:keepNext w:val="0"/>
              <w:keepLines w:val="0"/>
              <w:pageBreakBefore w:val="0"/>
              <w:widowControl/>
              <w:kinsoku/>
              <w:wordWrap/>
              <w:overflowPunct/>
              <w:topLinePunct w:val="0"/>
              <w:bidi w:val="0"/>
              <w:spacing w:line="520" w:lineRule="exact"/>
              <w:jc w:val="lef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青岛固安特建筑节能开发有限公司</w:t>
            </w:r>
          </w:p>
        </w:tc>
        <w:tc>
          <w:tcPr>
            <w:tcW w:w="2604"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1120.0365</w:t>
            </w:r>
          </w:p>
        </w:tc>
        <w:tc>
          <w:tcPr>
            <w:tcW w:w="1984" w:type="dxa"/>
          </w:tcPr>
          <w:p>
            <w:pPr>
              <w:keepNext w:val="0"/>
              <w:keepLines w:val="0"/>
              <w:pageBreakBefore w:val="0"/>
              <w:widowControl/>
              <w:kinsoku/>
              <w:wordWrap/>
              <w:overflowPunct/>
              <w:topLinePunct w:val="0"/>
              <w:bidi w:val="0"/>
              <w:spacing w:line="520" w:lineRule="exac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tcPr>
          <w:p>
            <w:pPr>
              <w:keepNext w:val="0"/>
              <w:keepLines w:val="0"/>
              <w:pageBreakBefore w:val="0"/>
              <w:widowControl/>
              <w:kinsoku/>
              <w:wordWrap/>
              <w:overflowPunct/>
              <w:topLinePunct w:val="0"/>
              <w:bidi w:val="0"/>
              <w:spacing w:line="520" w:lineRule="exact"/>
              <w:jc w:val="lef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青岛平度市市政工程有限公司</w:t>
            </w:r>
          </w:p>
        </w:tc>
        <w:tc>
          <w:tcPr>
            <w:tcW w:w="2604"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i w:val="0"/>
                <w:iCs w:val="0"/>
                <w:color w:val="auto"/>
                <w:kern w:val="0"/>
                <w:sz w:val="24"/>
                <w:szCs w:val="24"/>
                <w:highlight w:val="none"/>
                <w:u w:val="none"/>
                <w:lang w:val="en-US" w:eastAsia="zh-CN" w:bidi="ar"/>
              </w:rPr>
              <w:t>348.4558</w:t>
            </w:r>
          </w:p>
        </w:tc>
        <w:tc>
          <w:tcPr>
            <w:tcW w:w="1984" w:type="dxa"/>
          </w:tcPr>
          <w:p>
            <w:pPr>
              <w:keepNext w:val="0"/>
              <w:keepLines w:val="0"/>
              <w:pageBreakBefore w:val="0"/>
              <w:widowControl/>
              <w:kinsoku/>
              <w:wordWrap/>
              <w:overflowPunct/>
              <w:topLinePunct w:val="0"/>
              <w:bidi w:val="0"/>
              <w:spacing w:line="520" w:lineRule="exac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2.</w:t>
            </w:r>
            <w:r>
              <w:rPr>
                <w:rFonts w:hint="eastAsia" w:ascii="仿宋_GB2312" w:hAnsi="宋体" w:eastAsia="仿宋_GB2312" w:cs="宋体"/>
                <w:color w:val="auto"/>
                <w:kern w:val="0"/>
                <w:highlight w:val="none"/>
                <w:lang w:val="en-US" w:eastAsia="zh-CN"/>
              </w:rPr>
              <w:t>8</w:t>
            </w:r>
            <w:r>
              <w:rPr>
                <w:rFonts w:hint="eastAsia" w:ascii="仿宋_GB2312" w:hAnsi="宋体" w:eastAsia="仿宋_GB2312" w:cs="宋体"/>
                <w:color w:val="auto"/>
                <w:kern w:val="0"/>
                <w:highlight w:val="none"/>
              </w:rPr>
              <w:t>%</w:t>
            </w:r>
          </w:p>
        </w:tc>
      </w:tr>
    </w:tbl>
    <w:p>
      <w:pPr>
        <w:pStyle w:val="3"/>
        <w:keepNext w:val="0"/>
        <w:keepLines w:val="0"/>
        <w:pageBreakBefore w:val="0"/>
        <w:kinsoku/>
        <w:wordWrap/>
        <w:overflowPunct/>
        <w:topLinePunct w:val="0"/>
        <w:bidi w:val="0"/>
        <w:snapToGrid w:val="0"/>
        <w:spacing w:line="520" w:lineRule="exact"/>
        <w:ind w:firstLine="560" w:firstLineChars="200"/>
        <w:rPr>
          <w:rFonts w:hAnsi="Times New Roman"/>
          <w:color w:val="auto"/>
          <w:sz w:val="28"/>
          <w:szCs w:val="28"/>
          <w:highlight w:val="none"/>
        </w:rPr>
      </w:pPr>
      <w:r>
        <w:rPr>
          <w:rFonts w:hint="eastAsia" w:hAnsi="Times New Roman"/>
          <w:color w:val="auto"/>
          <w:sz w:val="28"/>
          <w:szCs w:val="28"/>
          <w:highlight w:val="none"/>
        </w:rPr>
        <w:t>（二）十大自然人股东持股情况</w:t>
      </w:r>
    </w:p>
    <w:tbl>
      <w:tblPr>
        <w:tblStyle w:val="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60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3600" w:type="dxa"/>
          </w:tcPr>
          <w:p>
            <w:pPr>
              <w:keepNext w:val="0"/>
              <w:keepLines w:val="0"/>
              <w:pageBreakBefore w:val="0"/>
              <w:widowControl/>
              <w:kinsoku/>
              <w:wordWrap/>
              <w:overflowPunct/>
              <w:topLinePunct w:val="0"/>
              <w:bidi w:val="0"/>
              <w:spacing w:line="520" w:lineRule="exact"/>
              <w:jc w:val="center"/>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股东名称</w:t>
            </w:r>
          </w:p>
        </w:tc>
        <w:tc>
          <w:tcPr>
            <w:tcW w:w="2604" w:type="dxa"/>
          </w:tcPr>
          <w:p>
            <w:pPr>
              <w:keepNext w:val="0"/>
              <w:keepLines w:val="0"/>
              <w:pageBreakBefore w:val="0"/>
              <w:widowControl/>
              <w:kinsoku/>
              <w:wordWrap/>
              <w:overflowPunct/>
              <w:topLinePunct w:val="0"/>
              <w:bidi w:val="0"/>
              <w:spacing w:line="520" w:lineRule="exac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持股份额（万股）</w:t>
            </w:r>
          </w:p>
        </w:tc>
        <w:tc>
          <w:tcPr>
            <w:tcW w:w="1984" w:type="dxa"/>
          </w:tcPr>
          <w:p>
            <w:pPr>
              <w:keepNext w:val="0"/>
              <w:keepLines w:val="0"/>
              <w:pageBreakBefore w:val="0"/>
              <w:widowControl/>
              <w:kinsoku/>
              <w:wordWrap/>
              <w:overflowPunct/>
              <w:topLinePunct w:val="0"/>
              <w:bidi w:val="0"/>
              <w:spacing w:line="520" w:lineRule="exac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tcPr>
          <w:p>
            <w:pPr>
              <w:keepNext w:val="0"/>
              <w:keepLines w:val="0"/>
              <w:pageBreakBefore w:val="0"/>
              <w:kinsoku/>
              <w:wordWrap/>
              <w:overflowPunct/>
              <w:topLinePunct w:val="0"/>
              <w:bidi w:val="0"/>
              <w:spacing w:line="520" w:lineRule="exact"/>
              <w:jc w:val="center"/>
              <w:rPr>
                <w:rFonts w:ascii="仿宋_GB2312" w:eastAsia="仿宋_GB2312"/>
                <w:color w:val="auto"/>
                <w:highlight w:val="none"/>
              </w:rPr>
            </w:pPr>
            <w:r>
              <w:rPr>
                <w:rFonts w:hint="eastAsia" w:ascii="仿宋_GB2312" w:eastAsia="仿宋_GB2312"/>
                <w:color w:val="auto"/>
                <w:highlight w:val="none"/>
              </w:rPr>
              <w:t>吴再强</w:t>
            </w:r>
          </w:p>
        </w:tc>
        <w:tc>
          <w:tcPr>
            <w:tcW w:w="2604" w:type="dxa"/>
            <w:vAlign w:val="center"/>
          </w:tcPr>
          <w:p>
            <w:pPr>
              <w:keepNext w:val="0"/>
              <w:keepLines w:val="0"/>
              <w:widowControl/>
              <w:suppressLineNumbers w:val="0"/>
              <w:jc w:val="left"/>
              <w:textAlignment w:val="center"/>
              <w:rPr>
                <w:rFonts w:ascii="仿宋_GB2312" w:eastAsia="仿宋_GB2312"/>
                <w:color w:val="auto"/>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292.82</w:t>
            </w:r>
            <w:r>
              <w:rPr>
                <w:rFonts w:hint="eastAsia" w:ascii="宋体" w:hAnsi="宋体" w:eastAsia="宋体" w:cs="宋体"/>
                <w:i w:val="0"/>
                <w:iCs w:val="0"/>
                <w:color w:val="auto"/>
                <w:kern w:val="0"/>
                <w:sz w:val="20"/>
                <w:szCs w:val="20"/>
                <w:highlight w:val="none"/>
                <w:u w:val="none"/>
                <w:lang w:val="en-US" w:eastAsia="zh-CN" w:bidi="ar"/>
              </w:rPr>
              <w:t xml:space="preserve"> </w:t>
            </w:r>
          </w:p>
        </w:tc>
        <w:tc>
          <w:tcPr>
            <w:tcW w:w="1984" w:type="dxa"/>
          </w:tcPr>
          <w:p>
            <w:pPr>
              <w:keepNext w:val="0"/>
              <w:keepLines w:val="0"/>
              <w:pageBreakBefore w:val="0"/>
              <w:kinsoku/>
              <w:wordWrap/>
              <w:overflowPunct/>
              <w:topLinePunct w:val="0"/>
              <w:bidi w:val="0"/>
              <w:spacing w:line="520" w:lineRule="exact"/>
              <w:rPr>
                <w:rFonts w:ascii="仿宋_GB2312" w:eastAsia="仿宋_GB2312"/>
                <w:color w:val="auto"/>
                <w:highlight w:val="none"/>
              </w:rPr>
            </w:pPr>
            <w:r>
              <w:rPr>
                <w:rFonts w:hint="eastAsia" w:ascii="仿宋_GB2312" w:eastAsia="仿宋_GB2312"/>
                <w:color w:val="auto"/>
                <w:highlight w:val="none"/>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tcPr>
          <w:p>
            <w:pPr>
              <w:keepNext w:val="0"/>
              <w:keepLines w:val="0"/>
              <w:pageBreakBefore w:val="0"/>
              <w:kinsoku/>
              <w:wordWrap/>
              <w:overflowPunct/>
              <w:topLinePunct w:val="0"/>
              <w:bidi w:val="0"/>
              <w:spacing w:line="520" w:lineRule="exact"/>
              <w:jc w:val="center"/>
              <w:rPr>
                <w:rFonts w:ascii="仿宋_GB2312" w:eastAsia="仿宋_GB2312"/>
                <w:color w:val="auto"/>
                <w:highlight w:val="none"/>
              </w:rPr>
            </w:pPr>
            <w:r>
              <w:rPr>
                <w:rFonts w:hint="eastAsia" w:ascii="仿宋_GB2312" w:eastAsia="仿宋_GB2312"/>
                <w:color w:val="auto"/>
                <w:highlight w:val="none"/>
              </w:rPr>
              <w:t>曹传涛</w:t>
            </w:r>
          </w:p>
        </w:tc>
        <w:tc>
          <w:tcPr>
            <w:tcW w:w="2604" w:type="dxa"/>
            <w:vAlign w:val="center"/>
          </w:tcPr>
          <w:p>
            <w:pPr>
              <w:keepNext w:val="0"/>
              <w:keepLines w:val="0"/>
              <w:widowControl/>
              <w:suppressLineNumbers w:val="0"/>
              <w:jc w:val="left"/>
              <w:textAlignment w:val="center"/>
              <w:rPr>
                <w:rFonts w:ascii="仿宋_GB2312" w:eastAsia="仿宋_GB2312"/>
                <w:color w:val="auto"/>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292.82</w:t>
            </w:r>
            <w:r>
              <w:rPr>
                <w:rFonts w:hint="eastAsia" w:ascii="宋体" w:hAnsi="宋体" w:eastAsia="宋体" w:cs="宋体"/>
                <w:i w:val="0"/>
                <w:iCs w:val="0"/>
                <w:color w:val="auto"/>
                <w:kern w:val="0"/>
                <w:sz w:val="20"/>
                <w:szCs w:val="20"/>
                <w:highlight w:val="none"/>
                <w:u w:val="none"/>
                <w:lang w:val="en-US" w:eastAsia="zh-CN" w:bidi="ar"/>
              </w:rPr>
              <w:t xml:space="preserve"> </w:t>
            </w:r>
          </w:p>
        </w:tc>
        <w:tc>
          <w:tcPr>
            <w:tcW w:w="1984" w:type="dxa"/>
          </w:tcPr>
          <w:p>
            <w:pPr>
              <w:keepNext w:val="0"/>
              <w:keepLines w:val="0"/>
              <w:pageBreakBefore w:val="0"/>
              <w:kinsoku/>
              <w:wordWrap/>
              <w:overflowPunct/>
              <w:topLinePunct w:val="0"/>
              <w:bidi w:val="0"/>
              <w:spacing w:line="520" w:lineRule="exact"/>
              <w:rPr>
                <w:rFonts w:ascii="仿宋_GB2312" w:eastAsia="仿宋_GB2312"/>
                <w:color w:val="auto"/>
                <w:highlight w:val="none"/>
              </w:rPr>
            </w:pPr>
            <w:r>
              <w:rPr>
                <w:rFonts w:hint="eastAsia" w:ascii="仿宋_GB2312" w:eastAsia="仿宋_GB2312"/>
                <w:color w:val="auto"/>
                <w:highlight w:val="none"/>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tcPr>
          <w:p>
            <w:pPr>
              <w:keepNext w:val="0"/>
              <w:keepLines w:val="0"/>
              <w:pageBreakBefore w:val="0"/>
              <w:kinsoku/>
              <w:wordWrap/>
              <w:overflowPunct/>
              <w:topLinePunct w:val="0"/>
              <w:bidi w:val="0"/>
              <w:spacing w:line="520" w:lineRule="exact"/>
              <w:jc w:val="center"/>
              <w:rPr>
                <w:rFonts w:ascii="仿宋_GB2312" w:eastAsia="仿宋_GB2312"/>
                <w:color w:val="auto"/>
                <w:highlight w:val="none"/>
              </w:rPr>
            </w:pPr>
            <w:r>
              <w:rPr>
                <w:rFonts w:hint="eastAsia" w:ascii="仿宋_GB2312" w:eastAsia="仿宋_GB2312"/>
                <w:color w:val="auto"/>
                <w:highlight w:val="none"/>
              </w:rPr>
              <w:t>王克刚</w:t>
            </w:r>
          </w:p>
        </w:tc>
        <w:tc>
          <w:tcPr>
            <w:tcW w:w="2604" w:type="dxa"/>
            <w:vAlign w:val="center"/>
          </w:tcPr>
          <w:p>
            <w:pPr>
              <w:keepNext w:val="0"/>
              <w:keepLines w:val="0"/>
              <w:widowControl/>
              <w:suppressLineNumbers w:val="0"/>
              <w:jc w:val="left"/>
              <w:textAlignment w:val="center"/>
              <w:rPr>
                <w:rFonts w:ascii="仿宋_GB2312" w:eastAsia="仿宋_GB2312"/>
                <w:color w:val="auto"/>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292.82</w:t>
            </w:r>
            <w:r>
              <w:rPr>
                <w:rFonts w:hint="eastAsia" w:ascii="宋体" w:hAnsi="宋体" w:eastAsia="宋体" w:cs="宋体"/>
                <w:i w:val="0"/>
                <w:iCs w:val="0"/>
                <w:color w:val="auto"/>
                <w:kern w:val="0"/>
                <w:sz w:val="20"/>
                <w:szCs w:val="20"/>
                <w:highlight w:val="none"/>
                <w:u w:val="none"/>
                <w:lang w:val="en-US" w:eastAsia="zh-CN" w:bidi="ar"/>
              </w:rPr>
              <w:t xml:space="preserve"> </w:t>
            </w:r>
          </w:p>
        </w:tc>
        <w:tc>
          <w:tcPr>
            <w:tcW w:w="1984" w:type="dxa"/>
          </w:tcPr>
          <w:p>
            <w:pPr>
              <w:keepNext w:val="0"/>
              <w:keepLines w:val="0"/>
              <w:pageBreakBefore w:val="0"/>
              <w:kinsoku/>
              <w:wordWrap/>
              <w:overflowPunct/>
              <w:topLinePunct w:val="0"/>
              <w:bidi w:val="0"/>
              <w:spacing w:line="520" w:lineRule="exact"/>
              <w:rPr>
                <w:rFonts w:ascii="仿宋_GB2312" w:eastAsia="仿宋_GB2312"/>
                <w:color w:val="auto"/>
                <w:highlight w:val="none"/>
              </w:rPr>
            </w:pPr>
            <w:r>
              <w:rPr>
                <w:rFonts w:hint="eastAsia" w:ascii="仿宋_GB2312" w:eastAsia="仿宋_GB2312"/>
                <w:color w:val="auto"/>
                <w:highlight w:val="none"/>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tcPr>
          <w:p>
            <w:pPr>
              <w:keepNext w:val="0"/>
              <w:keepLines w:val="0"/>
              <w:pageBreakBefore w:val="0"/>
              <w:kinsoku/>
              <w:wordWrap/>
              <w:overflowPunct/>
              <w:topLinePunct w:val="0"/>
              <w:bidi w:val="0"/>
              <w:spacing w:line="520" w:lineRule="exact"/>
              <w:jc w:val="center"/>
              <w:rPr>
                <w:rFonts w:ascii="仿宋_GB2312" w:eastAsia="仿宋_GB2312"/>
                <w:color w:val="auto"/>
                <w:highlight w:val="none"/>
              </w:rPr>
            </w:pPr>
            <w:r>
              <w:rPr>
                <w:rFonts w:hint="eastAsia" w:ascii="仿宋_GB2312" w:eastAsia="仿宋_GB2312"/>
                <w:color w:val="auto"/>
                <w:highlight w:val="none"/>
              </w:rPr>
              <w:t>顿淑敏</w:t>
            </w:r>
          </w:p>
        </w:tc>
        <w:tc>
          <w:tcPr>
            <w:tcW w:w="2604" w:type="dxa"/>
            <w:vAlign w:val="center"/>
          </w:tcPr>
          <w:p>
            <w:pPr>
              <w:keepNext w:val="0"/>
              <w:keepLines w:val="0"/>
              <w:widowControl/>
              <w:suppressLineNumbers w:val="0"/>
              <w:jc w:val="left"/>
              <w:textAlignment w:val="center"/>
              <w:rPr>
                <w:rFonts w:ascii="仿宋_GB2312" w:eastAsia="仿宋_GB2312"/>
                <w:color w:val="auto"/>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219.615</w:t>
            </w:r>
            <w:r>
              <w:rPr>
                <w:rFonts w:hint="eastAsia" w:ascii="宋体" w:hAnsi="宋体" w:eastAsia="宋体" w:cs="宋体"/>
                <w:i w:val="0"/>
                <w:iCs w:val="0"/>
                <w:color w:val="auto"/>
                <w:kern w:val="0"/>
                <w:sz w:val="20"/>
                <w:szCs w:val="20"/>
                <w:highlight w:val="none"/>
                <w:u w:val="none"/>
                <w:lang w:val="en-US" w:eastAsia="zh-CN" w:bidi="ar"/>
              </w:rPr>
              <w:t xml:space="preserve"> </w:t>
            </w:r>
          </w:p>
        </w:tc>
        <w:tc>
          <w:tcPr>
            <w:tcW w:w="1984" w:type="dxa"/>
          </w:tcPr>
          <w:p>
            <w:pPr>
              <w:keepNext w:val="0"/>
              <w:keepLines w:val="0"/>
              <w:pageBreakBefore w:val="0"/>
              <w:kinsoku/>
              <w:wordWrap/>
              <w:overflowPunct/>
              <w:topLinePunct w:val="0"/>
              <w:bidi w:val="0"/>
              <w:spacing w:line="520" w:lineRule="exact"/>
              <w:rPr>
                <w:rFonts w:ascii="仿宋_GB2312" w:eastAsia="仿宋_GB2312"/>
                <w:color w:val="auto"/>
                <w:highlight w:val="none"/>
              </w:rPr>
            </w:pPr>
            <w:r>
              <w:rPr>
                <w:rFonts w:hint="eastAsia" w:ascii="仿宋_GB2312" w:eastAsia="仿宋_GB2312"/>
                <w:color w:val="auto"/>
                <w:highlight w:val="none"/>
              </w:rPr>
              <w:t>1.</w:t>
            </w:r>
            <w:r>
              <w:rPr>
                <w:rFonts w:hint="eastAsia" w:ascii="仿宋_GB2312" w:eastAsia="仿宋_GB2312"/>
                <w:color w:val="auto"/>
                <w:highlight w:val="none"/>
                <w:lang w:val="en-US" w:eastAsia="zh-CN"/>
              </w:rPr>
              <w:t>77</w:t>
            </w:r>
            <w:r>
              <w:rPr>
                <w:rFonts w:hint="eastAsia" w:ascii="仿宋_GB2312"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tcPr>
          <w:p>
            <w:pPr>
              <w:keepNext w:val="0"/>
              <w:keepLines w:val="0"/>
              <w:pageBreakBefore w:val="0"/>
              <w:kinsoku/>
              <w:wordWrap/>
              <w:overflowPunct/>
              <w:topLinePunct w:val="0"/>
              <w:bidi w:val="0"/>
              <w:spacing w:line="520" w:lineRule="exact"/>
              <w:jc w:val="center"/>
              <w:rPr>
                <w:rFonts w:hint="eastAsia" w:ascii="仿宋_GB2312" w:eastAsia="仿宋_GB2312"/>
                <w:color w:val="auto"/>
                <w:highlight w:val="none"/>
                <w:lang w:eastAsia="zh-CN"/>
              </w:rPr>
            </w:pPr>
            <w:r>
              <w:rPr>
                <w:rFonts w:hint="eastAsia" w:ascii="仿宋_GB2312" w:eastAsia="仿宋_GB2312"/>
                <w:color w:val="auto"/>
                <w:highlight w:val="none"/>
                <w:lang w:eastAsia="zh-CN"/>
              </w:rPr>
              <w:t>王培旭</w:t>
            </w:r>
          </w:p>
        </w:tc>
        <w:tc>
          <w:tcPr>
            <w:tcW w:w="2604" w:type="dxa"/>
            <w:vAlign w:val="center"/>
          </w:tcPr>
          <w:p>
            <w:pPr>
              <w:keepNext w:val="0"/>
              <w:keepLines w:val="0"/>
              <w:widowControl/>
              <w:suppressLineNumbers w:val="0"/>
              <w:jc w:val="left"/>
              <w:textAlignment w:val="center"/>
              <w:rPr>
                <w:rFonts w:ascii="仿宋_GB2312" w:eastAsia="仿宋_GB2312"/>
                <w:color w:val="auto"/>
                <w:highlight w:val="none"/>
              </w:rPr>
            </w:pPr>
            <w:r>
              <w:rPr>
                <w:rFonts w:hint="eastAsia" w:ascii="仿宋_GB2312" w:hAnsi="Times New Roman" w:eastAsia="仿宋_GB2312" w:cs="Times New Roman"/>
                <w:color w:val="auto"/>
                <w:highlight w:val="none"/>
                <w:lang w:val="en-US" w:eastAsia="zh-CN"/>
              </w:rPr>
              <w:t>162.5151</w:t>
            </w:r>
            <w:r>
              <w:rPr>
                <w:rFonts w:hint="eastAsia" w:ascii="宋体" w:hAnsi="宋体" w:eastAsia="宋体" w:cs="宋体"/>
                <w:i w:val="0"/>
                <w:iCs w:val="0"/>
                <w:color w:val="auto"/>
                <w:kern w:val="0"/>
                <w:sz w:val="20"/>
                <w:szCs w:val="20"/>
                <w:highlight w:val="none"/>
                <w:u w:val="none"/>
                <w:lang w:val="en-US" w:eastAsia="zh-CN" w:bidi="ar"/>
              </w:rPr>
              <w:t xml:space="preserve"> </w:t>
            </w:r>
          </w:p>
        </w:tc>
        <w:tc>
          <w:tcPr>
            <w:tcW w:w="1984" w:type="dxa"/>
          </w:tcPr>
          <w:p>
            <w:pPr>
              <w:keepNext w:val="0"/>
              <w:keepLines w:val="0"/>
              <w:pageBreakBefore w:val="0"/>
              <w:kinsoku/>
              <w:wordWrap/>
              <w:overflowPunct/>
              <w:topLinePunct w:val="0"/>
              <w:bidi w:val="0"/>
              <w:spacing w:line="520" w:lineRule="exact"/>
              <w:rPr>
                <w:rFonts w:ascii="仿宋_GB2312" w:eastAsia="仿宋_GB2312"/>
                <w:color w:val="auto"/>
                <w:highlight w:val="none"/>
              </w:rPr>
            </w:pPr>
            <w:r>
              <w:rPr>
                <w:rFonts w:hint="eastAsia" w:ascii="仿宋_GB2312" w:eastAsia="仿宋_GB2312"/>
                <w:color w:val="auto"/>
                <w:highlight w:val="none"/>
              </w:rPr>
              <w:t>1.</w:t>
            </w:r>
            <w:r>
              <w:rPr>
                <w:rFonts w:hint="eastAsia" w:ascii="仿宋_GB2312" w:eastAsia="仿宋_GB2312"/>
                <w:color w:val="auto"/>
                <w:highlight w:val="none"/>
                <w:lang w:val="en-US" w:eastAsia="zh-CN"/>
              </w:rPr>
              <w:t>31</w:t>
            </w:r>
            <w:r>
              <w:rPr>
                <w:rFonts w:hint="eastAsia" w:ascii="仿宋_GB2312" w:eastAsia="仿宋_GB2312"/>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vAlign w:val="bottom"/>
          </w:tcPr>
          <w:p>
            <w:pPr>
              <w:keepNext w:val="0"/>
              <w:keepLines w:val="0"/>
              <w:widowControl/>
              <w:suppressLineNumbers w:val="0"/>
              <w:jc w:val="center"/>
              <w:textAlignment w:val="bottom"/>
              <w:rPr>
                <w:rFonts w:hint="eastAsia" w:ascii="仿宋_GB2312" w:hAnsi="仿宋_GB2312" w:eastAsia="仿宋_GB2312" w:cs="仿宋_GB2312"/>
                <w:color w:val="auto"/>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邓怡秋</w:t>
            </w:r>
          </w:p>
        </w:tc>
        <w:tc>
          <w:tcPr>
            <w:tcW w:w="2604" w:type="dxa"/>
            <w:vAlign w:val="center"/>
          </w:tcPr>
          <w:p>
            <w:pPr>
              <w:keepNext w:val="0"/>
              <w:keepLines w:val="0"/>
              <w:widowControl/>
              <w:suppressLineNumbers w:val="0"/>
              <w:jc w:val="left"/>
              <w:textAlignment w:val="center"/>
              <w:rPr>
                <w:rFonts w:ascii="仿宋_GB2312" w:eastAsia="仿宋_GB2312"/>
                <w:color w:val="auto"/>
                <w:highlight w:val="none"/>
              </w:rPr>
            </w:pPr>
            <w:r>
              <w:rPr>
                <w:rFonts w:hint="eastAsia" w:ascii="仿宋_GB2312" w:hAnsi="Times New Roman" w:eastAsia="仿宋_GB2312" w:cs="Times New Roman"/>
                <w:color w:val="auto"/>
                <w:highlight w:val="none"/>
                <w:lang w:val="en-US" w:eastAsia="zh-CN"/>
              </w:rPr>
              <w:t xml:space="preserve">146.41 </w:t>
            </w:r>
          </w:p>
        </w:tc>
        <w:tc>
          <w:tcPr>
            <w:tcW w:w="1984" w:type="dxa"/>
          </w:tcPr>
          <w:p>
            <w:pPr>
              <w:keepNext w:val="0"/>
              <w:keepLines w:val="0"/>
              <w:pageBreakBefore w:val="0"/>
              <w:kinsoku/>
              <w:wordWrap/>
              <w:overflowPunct/>
              <w:topLinePunct w:val="0"/>
              <w:bidi w:val="0"/>
              <w:spacing w:line="520" w:lineRule="exact"/>
              <w:rPr>
                <w:rFonts w:ascii="仿宋_GB2312" w:eastAsia="仿宋_GB2312"/>
                <w:color w:val="auto"/>
                <w:highlight w:val="none"/>
              </w:rPr>
            </w:pPr>
            <w:r>
              <w:rPr>
                <w:rFonts w:hint="eastAsia" w:ascii="仿宋_GB2312" w:eastAsia="仿宋_GB2312"/>
                <w:color w:val="auto"/>
                <w:highlight w:val="none"/>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代旭东</w:t>
            </w:r>
          </w:p>
        </w:tc>
        <w:tc>
          <w:tcPr>
            <w:tcW w:w="2604" w:type="dxa"/>
            <w:vAlign w:val="center"/>
          </w:tcPr>
          <w:p>
            <w:pPr>
              <w:keepNext w:val="0"/>
              <w:keepLines w:val="0"/>
              <w:widowControl/>
              <w:suppressLineNumbers w:val="0"/>
              <w:jc w:val="left"/>
              <w:textAlignment w:val="center"/>
              <w:rPr>
                <w:rFonts w:ascii="仿宋_GB2312" w:eastAsia="仿宋_GB2312"/>
                <w:color w:val="auto"/>
                <w:highlight w:val="none"/>
              </w:rPr>
            </w:pPr>
            <w:r>
              <w:rPr>
                <w:rFonts w:hint="eastAsia" w:ascii="仿宋_GB2312" w:hAnsi="Times New Roman" w:eastAsia="仿宋_GB2312" w:cs="Times New Roman"/>
                <w:color w:val="auto"/>
                <w:highlight w:val="none"/>
                <w:lang w:val="en-US" w:eastAsia="zh-CN"/>
              </w:rPr>
              <w:t xml:space="preserve">146.41 </w:t>
            </w:r>
          </w:p>
        </w:tc>
        <w:tc>
          <w:tcPr>
            <w:tcW w:w="1984" w:type="dxa"/>
          </w:tcPr>
          <w:p>
            <w:pPr>
              <w:keepNext w:val="0"/>
              <w:keepLines w:val="0"/>
              <w:pageBreakBefore w:val="0"/>
              <w:kinsoku/>
              <w:wordWrap/>
              <w:overflowPunct/>
              <w:topLinePunct w:val="0"/>
              <w:bidi w:val="0"/>
              <w:spacing w:line="520" w:lineRule="exact"/>
              <w:rPr>
                <w:rFonts w:ascii="仿宋_GB2312" w:eastAsia="仿宋_GB2312"/>
                <w:color w:val="auto"/>
                <w:highlight w:val="none"/>
              </w:rPr>
            </w:pPr>
            <w:r>
              <w:rPr>
                <w:rFonts w:hint="eastAsia" w:ascii="仿宋_GB2312" w:eastAsia="仿宋_GB2312"/>
                <w:color w:val="auto"/>
                <w:highlight w:val="none"/>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孙炯光</w:t>
            </w:r>
          </w:p>
        </w:tc>
        <w:tc>
          <w:tcPr>
            <w:tcW w:w="2604" w:type="dxa"/>
            <w:vAlign w:val="center"/>
          </w:tcPr>
          <w:p>
            <w:pPr>
              <w:keepNext w:val="0"/>
              <w:keepLines w:val="0"/>
              <w:widowControl/>
              <w:suppressLineNumbers w:val="0"/>
              <w:jc w:val="left"/>
              <w:textAlignment w:val="center"/>
              <w:rPr>
                <w:rFonts w:ascii="仿宋_GB2312" w:eastAsia="仿宋_GB2312"/>
                <w:color w:val="auto"/>
                <w:highlight w:val="none"/>
              </w:rPr>
            </w:pPr>
            <w:r>
              <w:rPr>
                <w:rFonts w:hint="eastAsia" w:ascii="仿宋_GB2312" w:hAnsi="Times New Roman" w:eastAsia="仿宋_GB2312" w:cs="Times New Roman"/>
                <w:color w:val="auto"/>
                <w:highlight w:val="none"/>
                <w:lang w:val="en-US" w:eastAsia="zh-CN"/>
              </w:rPr>
              <w:t xml:space="preserve">146.41 </w:t>
            </w:r>
          </w:p>
        </w:tc>
        <w:tc>
          <w:tcPr>
            <w:tcW w:w="1984" w:type="dxa"/>
          </w:tcPr>
          <w:p>
            <w:pPr>
              <w:keepNext w:val="0"/>
              <w:keepLines w:val="0"/>
              <w:pageBreakBefore w:val="0"/>
              <w:kinsoku/>
              <w:wordWrap/>
              <w:overflowPunct/>
              <w:topLinePunct w:val="0"/>
              <w:bidi w:val="0"/>
              <w:spacing w:line="520" w:lineRule="exact"/>
              <w:rPr>
                <w:rFonts w:ascii="仿宋_GB2312" w:eastAsia="仿宋_GB2312"/>
                <w:color w:val="auto"/>
                <w:highlight w:val="none"/>
              </w:rPr>
            </w:pPr>
            <w:r>
              <w:rPr>
                <w:rFonts w:hint="eastAsia" w:ascii="仿宋_GB2312" w:eastAsia="仿宋_GB2312"/>
                <w:color w:val="auto"/>
                <w:highlight w:val="none"/>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张立群</w:t>
            </w:r>
          </w:p>
        </w:tc>
        <w:tc>
          <w:tcPr>
            <w:tcW w:w="2604" w:type="dxa"/>
            <w:vAlign w:val="center"/>
          </w:tcPr>
          <w:p>
            <w:pPr>
              <w:keepNext w:val="0"/>
              <w:keepLines w:val="0"/>
              <w:widowControl/>
              <w:suppressLineNumbers w:val="0"/>
              <w:jc w:val="left"/>
              <w:textAlignment w:val="center"/>
              <w:rPr>
                <w:rFonts w:ascii="仿宋_GB2312" w:hAnsi="宋体" w:eastAsia="仿宋_GB2312" w:cs="宋体"/>
                <w:color w:val="auto"/>
                <w:kern w:val="0"/>
                <w:highlight w:val="none"/>
              </w:rPr>
            </w:pPr>
            <w:r>
              <w:rPr>
                <w:rFonts w:hint="eastAsia" w:ascii="仿宋_GB2312" w:hAnsi="Times New Roman" w:eastAsia="仿宋_GB2312" w:cs="Times New Roman"/>
                <w:color w:val="auto"/>
                <w:highlight w:val="none"/>
                <w:lang w:val="en-US" w:eastAsia="zh-CN"/>
              </w:rPr>
              <w:t xml:space="preserve">146.41 </w:t>
            </w:r>
          </w:p>
        </w:tc>
        <w:tc>
          <w:tcPr>
            <w:tcW w:w="1984" w:type="dxa"/>
          </w:tcPr>
          <w:p>
            <w:pPr>
              <w:keepNext w:val="0"/>
              <w:keepLines w:val="0"/>
              <w:pageBreakBefore w:val="0"/>
              <w:kinsoku/>
              <w:wordWrap/>
              <w:overflowPunct/>
              <w:topLinePunct w:val="0"/>
              <w:bidi w:val="0"/>
              <w:spacing w:line="520" w:lineRule="exac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highlight w:val="none"/>
              </w:rPr>
            </w:pPr>
            <w:r>
              <w:rPr>
                <w:rFonts w:hint="eastAsia" w:ascii="仿宋_GB2312" w:hAnsi="仿宋_GB2312" w:eastAsia="仿宋_GB2312" w:cs="仿宋_GB2312"/>
                <w:i w:val="0"/>
                <w:iCs w:val="0"/>
                <w:color w:val="auto"/>
                <w:kern w:val="0"/>
                <w:sz w:val="20"/>
                <w:szCs w:val="20"/>
                <w:highlight w:val="none"/>
                <w:u w:val="none"/>
                <w:lang w:val="en-US" w:eastAsia="zh-CN" w:bidi="ar"/>
              </w:rPr>
              <w:t>初  晓</w:t>
            </w:r>
          </w:p>
        </w:tc>
        <w:tc>
          <w:tcPr>
            <w:tcW w:w="2604" w:type="dxa"/>
            <w:vAlign w:val="center"/>
          </w:tcPr>
          <w:p>
            <w:pPr>
              <w:keepNext w:val="0"/>
              <w:keepLines w:val="0"/>
              <w:widowControl/>
              <w:suppressLineNumbers w:val="0"/>
              <w:jc w:val="left"/>
              <w:textAlignment w:val="center"/>
              <w:rPr>
                <w:rFonts w:ascii="仿宋_GB2312" w:hAnsi="宋体" w:eastAsia="仿宋_GB2312" w:cs="宋体"/>
                <w:color w:val="auto"/>
                <w:kern w:val="0"/>
                <w:highlight w:val="none"/>
              </w:rPr>
            </w:pPr>
            <w:r>
              <w:rPr>
                <w:rFonts w:hint="eastAsia" w:ascii="仿宋_GB2312" w:hAnsi="Times New Roman" w:eastAsia="仿宋_GB2312" w:cs="Times New Roman"/>
                <w:color w:val="auto"/>
                <w:highlight w:val="none"/>
                <w:lang w:val="en-US" w:eastAsia="zh-CN"/>
              </w:rPr>
              <w:t xml:space="preserve">146.41 </w:t>
            </w:r>
          </w:p>
        </w:tc>
        <w:tc>
          <w:tcPr>
            <w:tcW w:w="1984" w:type="dxa"/>
          </w:tcPr>
          <w:p>
            <w:pPr>
              <w:keepNext w:val="0"/>
              <w:keepLines w:val="0"/>
              <w:pageBreakBefore w:val="0"/>
              <w:kinsoku/>
              <w:wordWrap/>
              <w:overflowPunct/>
              <w:topLinePunct w:val="0"/>
              <w:bidi w:val="0"/>
              <w:spacing w:line="520" w:lineRule="exac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1.18%</w:t>
            </w:r>
          </w:p>
        </w:tc>
      </w:tr>
    </w:tbl>
    <w:p>
      <w:pPr>
        <w:keepNext w:val="0"/>
        <w:keepLines w:val="0"/>
        <w:pageBreakBefore w:val="0"/>
        <w:tabs>
          <w:tab w:val="left" w:pos="7200"/>
        </w:tabs>
        <w:kinsoku/>
        <w:wordWrap/>
        <w:overflowPunct/>
        <w:topLinePunct w:val="0"/>
        <w:bidi w:val="0"/>
        <w:snapToGrid w:val="0"/>
        <w:spacing w:line="520" w:lineRule="exact"/>
        <w:jc w:val="left"/>
        <w:rPr>
          <w:rFonts w:ascii="仿宋_GB2312" w:eastAsia="仿宋_GB2312"/>
          <w:b/>
          <w:color w:val="auto"/>
          <w:sz w:val="28"/>
          <w:szCs w:val="28"/>
          <w:highlight w:val="none"/>
        </w:rPr>
      </w:pPr>
    </w:p>
    <w:p>
      <w:pPr>
        <w:keepNext w:val="0"/>
        <w:keepLines w:val="0"/>
        <w:pageBreakBefore w:val="0"/>
        <w:kinsoku/>
        <w:wordWrap/>
        <w:overflowPunct/>
        <w:topLinePunct w:val="0"/>
        <w:bidi w:val="0"/>
        <w:snapToGrid w:val="0"/>
        <w:spacing w:line="520" w:lineRule="exact"/>
        <w:jc w:val="center"/>
        <w:rPr>
          <w:rFonts w:hint="eastAsia" w:ascii="黑体" w:eastAsia="黑体"/>
          <w:color w:val="auto"/>
          <w:sz w:val="28"/>
          <w:szCs w:val="28"/>
          <w:highlight w:val="none"/>
        </w:rPr>
      </w:pPr>
    </w:p>
    <w:p>
      <w:pPr>
        <w:keepNext w:val="0"/>
        <w:keepLines w:val="0"/>
        <w:pageBreakBefore w:val="0"/>
        <w:kinsoku/>
        <w:wordWrap/>
        <w:overflowPunct/>
        <w:topLinePunct w:val="0"/>
        <w:bidi w:val="0"/>
        <w:snapToGrid w:val="0"/>
        <w:spacing w:line="520" w:lineRule="exact"/>
        <w:jc w:val="center"/>
        <w:rPr>
          <w:rFonts w:ascii="黑体" w:eastAsia="黑体"/>
          <w:color w:val="auto"/>
          <w:sz w:val="28"/>
          <w:szCs w:val="28"/>
          <w:highlight w:val="none"/>
        </w:rPr>
      </w:pPr>
      <w:r>
        <w:rPr>
          <w:rFonts w:hint="eastAsia" w:ascii="黑体" w:eastAsia="黑体"/>
          <w:color w:val="auto"/>
          <w:sz w:val="28"/>
          <w:szCs w:val="28"/>
          <w:highlight w:val="none"/>
        </w:rPr>
        <w:t>第四节  董事、监事、高级管理人员和员工情况</w:t>
      </w:r>
    </w:p>
    <w:p>
      <w:pPr>
        <w:pStyle w:val="3"/>
        <w:keepNext w:val="0"/>
        <w:keepLines w:val="0"/>
        <w:pageBreakBefore w:val="0"/>
        <w:kinsoku/>
        <w:wordWrap/>
        <w:overflowPunct/>
        <w:topLinePunct w:val="0"/>
        <w:bidi w:val="0"/>
        <w:snapToGrid w:val="0"/>
        <w:spacing w:line="520" w:lineRule="exact"/>
        <w:ind w:firstLine="560" w:firstLineChars="200"/>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一、现任董事、监事、高级管理人员的基本情况</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134"/>
        <w:gridCol w:w="709"/>
        <w:gridCol w:w="2126"/>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姓名</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出生年份</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性别</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职务</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王培旭</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1967年</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男</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董事长</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lang w:val="en-US" w:eastAsia="zh-CN"/>
              </w:rPr>
              <w:t>2020</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月至</w:t>
            </w:r>
            <w:r>
              <w:rPr>
                <w:rFonts w:hint="eastAsia" w:hAnsiTheme="minorEastAsia"/>
                <w:color w:val="auto"/>
                <w:sz w:val="21"/>
                <w:szCs w:val="21"/>
                <w:highlight w:val="none"/>
                <w:lang w:val="en-US" w:eastAsia="zh-CN"/>
              </w:rPr>
              <w:t>2023</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int="eastAsia" w:eastAsia="仿宋_GB2312" w:hAnsiTheme="minorEastAsia"/>
                <w:color w:val="auto"/>
                <w:sz w:val="21"/>
                <w:szCs w:val="21"/>
                <w:highlight w:val="none"/>
                <w:lang w:eastAsia="zh-CN"/>
              </w:rPr>
            </w:pPr>
            <w:r>
              <w:rPr>
                <w:rFonts w:hint="eastAsia" w:hAnsiTheme="minorEastAsia"/>
                <w:color w:val="auto"/>
                <w:sz w:val="21"/>
                <w:szCs w:val="21"/>
                <w:highlight w:val="none"/>
                <w:lang w:eastAsia="zh-CN"/>
              </w:rPr>
              <w:t>张超</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19</w:t>
            </w:r>
            <w:r>
              <w:rPr>
                <w:rFonts w:hint="eastAsia" w:hAnsiTheme="minorEastAsia"/>
                <w:color w:val="auto"/>
                <w:sz w:val="21"/>
                <w:szCs w:val="21"/>
                <w:highlight w:val="none"/>
                <w:lang w:val="en-US" w:eastAsia="zh-CN"/>
              </w:rPr>
              <w:t>80</w:t>
            </w:r>
            <w:r>
              <w:rPr>
                <w:rFonts w:hint="eastAsia" w:hAnsiTheme="minorEastAsia"/>
                <w:color w:val="auto"/>
                <w:sz w:val="21"/>
                <w:szCs w:val="21"/>
                <w:highlight w:val="none"/>
              </w:rPr>
              <w:t>年</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男</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董事兼行长</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lang w:val="en-US" w:eastAsia="zh-CN"/>
              </w:rPr>
              <w:t>2020</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月至</w:t>
            </w:r>
            <w:r>
              <w:rPr>
                <w:rFonts w:hint="eastAsia" w:hAnsiTheme="minorEastAsia"/>
                <w:color w:val="auto"/>
                <w:sz w:val="21"/>
                <w:szCs w:val="21"/>
                <w:highlight w:val="none"/>
                <w:lang w:val="en-US" w:eastAsia="zh-CN"/>
              </w:rPr>
              <w:t>2023</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rPr>
              <w:t>陈美儒</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rPr>
              <w:t>1983年</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rPr>
              <w:t>女</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rPr>
              <w:t>董事兼副行长</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lang w:val="en-US" w:eastAsia="zh-CN"/>
              </w:rPr>
              <w:t>2020</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月至</w:t>
            </w:r>
            <w:r>
              <w:rPr>
                <w:rFonts w:hint="eastAsia" w:hAnsiTheme="minorEastAsia"/>
                <w:color w:val="auto"/>
                <w:sz w:val="21"/>
                <w:szCs w:val="21"/>
                <w:highlight w:val="none"/>
                <w:lang w:val="en-US" w:eastAsia="zh-CN"/>
              </w:rPr>
              <w:t>2023</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rPr>
              <w:t>徐艳龙</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rPr>
              <w:t>1986年</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rPr>
              <w:t>男</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lang w:eastAsia="zh-CN"/>
              </w:rPr>
              <w:t>董事兼</w:t>
            </w:r>
            <w:r>
              <w:rPr>
                <w:rFonts w:hint="eastAsia" w:hAnsiTheme="minorEastAsia"/>
                <w:color w:val="auto"/>
                <w:sz w:val="21"/>
                <w:szCs w:val="21"/>
                <w:highlight w:val="none"/>
              </w:rPr>
              <w:t>副行长</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int="eastAsia" w:ascii="仿宋_GB2312" w:eastAsia="仿宋_GB2312" w:cs="仿宋_GB2312" w:hAnsiTheme="minorEastAsia"/>
                <w:color w:val="auto"/>
                <w:kern w:val="2"/>
                <w:sz w:val="21"/>
                <w:szCs w:val="21"/>
                <w:highlight w:val="none"/>
                <w:lang w:val="en-US" w:eastAsia="zh-CN" w:bidi="ar-SA"/>
              </w:rPr>
            </w:pPr>
            <w:r>
              <w:rPr>
                <w:rFonts w:hint="eastAsia" w:hAnsiTheme="minorEastAsia"/>
                <w:color w:val="auto"/>
                <w:sz w:val="21"/>
                <w:szCs w:val="21"/>
                <w:highlight w:val="none"/>
              </w:rPr>
              <w:t>20</w:t>
            </w:r>
            <w:r>
              <w:rPr>
                <w:rFonts w:hint="eastAsia" w:hAnsiTheme="minorEastAsia"/>
                <w:color w:val="auto"/>
                <w:sz w:val="21"/>
                <w:szCs w:val="21"/>
                <w:highlight w:val="none"/>
                <w:lang w:val="en-US" w:eastAsia="zh-CN"/>
              </w:rPr>
              <w:t>20</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10</w:t>
            </w:r>
            <w:r>
              <w:rPr>
                <w:rFonts w:hint="eastAsia" w:hAnsiTheme="minorEastAsia"/>
                <w:color w:val="auto"/>
                <w:sz w:val="21"/>
                <w:szCs w:val="21"/>
                <w:highlight w:val="none"/>
              </w:rPr>
              <w:t>月至</w:t>
            </w:r>
            <w:r>
              <w:rPr>
                <w:rFonts w:hint="eastAsia" w:hAnsiTheme="minorEastAsia"/>
                <w:color w:val="auto"/>
                <w:sz w:val="21"/>
                <w:szCs w:val="21"/>
                <w:highlight w:val="none"/>
                <w:lang w:val="en-US" w:eastAsia="zh-CN"/>
              </w:rPr>
              <w:t>2023</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10</w:t>
            </w:r>
            <w:r>
              <w:rPr>
                <w:rFonts w:hint="eastAsia" w:hAnsiTheme="minorEastAsia"/>
                <w:color w:val="auto"/>
                <w:sz w:val="21"/>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姜世雄</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1972年</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男</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股东董事</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lang w:val="en-US" w:eastAsia="zh-CN"/>
              </w:rPr>
              <w:t>2020</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月至</w:t>
            </w:r>
            <w:r>
              <w:rPr>
                <w:rFonts w:hint="eastAsia" w:hAnsiTheme="minorEastAsia"/>
                <w:color w:val="auto"/>
                <w:sz w:val="21"/>
                <w:szCs w:val="21"/>
                <w:highlight w:val="none"/>
                <w:lang w:val="en-US" w:eastAsia="zh-CN"/>
              </w:rPr>
              <w:t>2023</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王永胜</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1966年</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男</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lang w:eastAsia="zh-CN"/>
              </w:rPr>
              <w:t>监事长</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lang w:val="en-US" w:eastAsia="zh-CN"/>
              </w:rPr>
              <w:t>2020</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月至</w:t>
            </w:r>
            <w:r>
              <w:rPr>
                <w:rFonts w:hint="eastAsia" w:hAnsiTheme="minorEastAsia"/>
                <w:color w:val="auto"/>
                <w:sz w:val="21"/>
                <w:szCs w:val="21"/>
                <w:highlight w:val="none"/>
                <w:lang w:val="en-US" w:eastAsia="zh-CN"/>
              </w:rPr>
              <w:t>2023</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int="eastAsia" w:eastAsia="仿宋_GB2312" w:hAnsiTheme="minorEastAsia"/>
                <w:color w:val="auto"/>
                <w:sz w:val="21"/>
                <w:szCs w:val="21"/>
                <w:highlight w:val="none"/>
                <w:lang w:eastAsia="zh-CN"/>
              </w:rPr>
            </w:pPr>
            <w:r>
              <w:rPr>
                <w:rFonts w:hint="eastAsia" w:hAnsiTheme="minorEastAsia"/>
                <w:color w:val="auto"/>
                <w:sz w:val="21"/>
                <w:szCs w:val="21"/>
                <w:highlight w:val="none"/>
                <w:lang w:eastAsia="zh-CN"/>
              </w:rPr>
              <w:t>鲁亚萍</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19</w:t>
            </w:r>
            <w:r>
              <w:rPr>
                <w:rFonts w:hint="eastAsia" w:hAnsiTheme="minorEastAsia"/>
                <w:color w:val="auto"/>
                <w:sz w:val="21"/>
                <w:szCs w:val="21"/>
                <w:highlight w:val="none"/>
                <w:lang w:val="en-US" w:eastAsia="zh-CN"/>
              </w:rPr>
              <w:t>89</w:t>
            </w:r>
            <w:r>
              <w:rPr>
                <w:rFonts w:hint="eastAsia" w:hAnsiTheme="minorEastAsia"/>
                <w:color w:val="auto"/>
                <w:sz w:val="21"/>
                <w:szCs w:val="21"/>
                <w:highlight w:val="none"/>
              </w:rPr>
              <w:t>年</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女</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职工监事</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lang w:val="en-US" w:eastAsia="zh-CN"/>
              </w:rPr>
              <w:t>2020</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月至</w:t>
            </w:r>
            <w:r>
              <w:rPr>
                <w:rFonts w:hint="eastAsia" w:hAnsiTheme="minorEastAsia"/>
                <w:color w:val="auto"/>
                <w:sz w:val="21"/>
                <w:szCs w:val="21"/>
                <w:highlight w:val="none"/>
                <w:lang w:val="en-US" w:eastAsia="zh-CN"/>
              </w:rPr>
              <w:t>2023</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吴再强</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1969年</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男</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股东监事</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lang w:val="en-US" w:eastAsia="zh-CN"/>
              </w:rPr>
              <w:t>2020</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月至</w:t>
            </w:r>
            <w:r>
              <w:rPr>
                <w:rFonts w:hint="eastAsia" w:hAnsiTheme="minorEastAsia"/>
                <w:color w:val="auto"/>
                <w:sz w:val="21"/>
                <w:szCs w:val="21"/>
                <w:highlight w:val="none"/>
                <w:lang w:val="en-US" w:eastAsia="zh-CN"/>
              </w:rPr>
              <w:t>2023</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6</w:t>
            </w:r>
            <w:r>
              <w:rPr>
                <w:rFonts w:hint="eastAsia" w:hAnsiTheme="minorEastAsia"/>
                <w:color w:val="auto"/>
                <w:sz w:val="21"/>
                <w:szCs w:val="21"/>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姜玉静</w:t>
            </w:r>
          </w:p>
        </w:tc>
        <w:tc>
          <w:tcPr>
            <w:tcW w:w="1134"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1970年</w:t>
            </w:r>
          </w:p>
        </w:tc>
        <w:tc>
          <w:tcPr>
            <w:tcW w:w="7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女</w:t>
            </w:r>
          </w:p>
        </w:tc>
        <w:tc>
          <w:tcPr>
            <w:tcW w:w="2126" w:type="dxa"/>
            <w:vAlign w:val="center"/>
          </w:tcPr>
          <w:p>
            <w:pPr>
              <w:pStyle w:val="3"/>
              <w:keepNext w:val="0"/>
              <w:keepLines w:val="0"/>
              <w:pageBreakBefore w:val="0"/>
              <w:kinsoku/>
              <w:wordWrap/>
              <w:overflowPunct/>
              <w:topLinePunct w:val="0"/>
              <w:bidi w:val="0"/>
              <w:snapToGrid w:val="0"/>
              <w:spacing w:line="520" w:lineRule="exact"/>
              <w:jc w:val="center"/>
              <w:rPr>
                <w:rFonts w:hint="eastAsia" w:eastAsia="仿宋_GB2312" w:hAnsiTheme="minorEastAsia"/>
                <w:color w:val="auto"/>
                <w:sz w:val="21"/>
                <w:szCs w:val="21"/>
                <w:highlight w:val="none"/>
                <w:lang w:eastAsia="zh-CN"/>
              </w:rPr>
            </w:pPr>
            <w:r>
              <w:rPr>
                <w:rFonts w:hint="eastAsia" w:hAnsiTheme="minorEastAsia"/>
                <w:color w:val="auto"/>
                <w:sz w:val="21"/>
                <w:szCs w:val="21"/>
                <w:highlight w:val="none"/>
                <w:lang w:eastAsia="zh-CN"/>
              </w:rPr>
              <w:t>行长助理</w:t>
            </w:r>
          </w:p>
        </w:tc>
        <w:tc>
          <w:tcPr>
            <w:tcW w:w="3309" w:type="dxa"/>
            <w:vAlign w:val="center"/>
          </w:tcPr>
          <w:p>
            <w:pPr>
              <w:pStyle w:val="3"/>
              <w:keepNext w:val="0"/>
              <w:keepLines w:val="0"/>
              <w:pageBreakBefore w:val="0"/>
              <w:kinsoku/>
              <w:wordWrap/>
              <w:overflowPunct/>
              <w:topLinePunct w:val="0"/>
              <w:bidi w:val="0"/>
              <w:snapToGrid w:val="0"/>
              <w:spacing w:line="520" w:lineRule="exact"/>
              <w:jc w:val="center"/>
              <w:rPr>
                <w:rFonts w:hAnsiTheme="minorEastAsia"/>
                <w:color w:val="auto"/>
                <w:sz w:val="21"/>
                <w:szCs w:val="21"/>
                <w:highlight w:val="none"/>
              </w:rPr>
            </w:pPr>
            <w:r>
              <w:rPr>
                <w:rFonts w:hint="eastAsia" w:hAnsiTheme="minorEastAsia"/>
                <w:color w:val="auto"/>
                <w:sz w:val="21"/>
                <w:szCs w:val="21"/>
                <w:highlight w:val="none"/>
              </w:rPr>
              <w:t>20</w:t>
            </w:r>
            <w:r>
              <w:rPr>
                <w:rFonts w:hint="eastAsia" w:hAnsiTheme="minorEastAsia"/>
                <w:color w:val="auto"/>
                <w:sz w:val="21"/>
                <w:szCs w:val="21"/>
                <w:highlight w:val="none"/>
                <w:lang w:val="en-US" w:eastAsia="zh-CN"/>
              </w:rPr>
              <w:t>20</w:t>
            </w:r>
            <w:r>
              <w:rPr>
                <w:rFonts w:hint="eastAsia" w:hAnsiTheme="minorEastAsia"/>
                <w:color w:val="auto"/>
                <w:sz w:val="21"/>
                <w:szCs w:val="21"/>
                <w:highlight w:val="none"/>
              </w:rPr>
              <w:t>年</w:t>
            </w:r>
            <w:r>
              <w:rPr>
                <w:rFonts w:hint="eastAsia" w:hAnsiTheme="minorEastAsia"/>
                <w:color w:val="auto"/>
                <w:sz w:val="21"/>
                <w:szCs w:val="21"/>
                <w:highlight w:val="none"/>
                <w:lang w:val="en-US" w:eastAsia="zh-CN"/>
              </w:rPr>
              <w:t>12</w:t>
            </w:r>
            <w:r>
              <w:rPr>
                <w:rFonts w:hint="eastAsia" w:hAnsiTheme="minorEastAsia"/>
                <w:color w:val="auto"/>
                <w:sz w:val="21"/>
                <w:szCs w:val="21"/>
                <w:highlight w:val="none"/>
              </w:rPr>
              <w:t>月至20</w:t>
            </w:r>
            <w:r>
              <w:rPr>
                <w:rFonts w:hint="eastAsia" w:hAnsiTheme="minorEastAsia"/>
                <w:color w:val="auto"/>
                <w:sz w:val="21"/>
                <w:szCs w:val="21"/>
                <w:highlight w:val="none"/>
                <w:lang w:val="en-US" w:eastAsia="zh-CN"/>
              </w:rPr>
              <w:t>23</w:t>
            </w:r>
            <w:r>
              <w:rPr>
                <w:rFonts w:hint="eastAsia" w:hAnsiTheme="minorEastAsia"/>
                <w:color w:val="auto"/>
                <w:sz w:val="21"/>
                <w:szCs w:val="21"/>
                <w:highlight w:val="none"/>
              </w:rPr>
              <w:t>年1</w:t>
            </w:r>
            <w:r>
              <w:rPr>
                <w:rFonts w:hint="eastAsia" w:hAnsiTheme="minorEastAsia"/>
                <w:color w:val="auto"/>
                <w:sz w:val="21"/>
                <w:szCs w:val="21"/>
                <w:highlight w:val="none"/>
                <w:lang w:val="en-US" w:eastAsia="zh-CN"/>
              </w:rPr>
              <w:t>2</w:t>
            </w:r>
            <w:r>
              <w:rPr>
                <w:rFonts w:hint="eastAsia" w:hAnsiTheme="minorEastAsia"/>
                <w:color w:val="auto"/>
                <w:sz w:val="21"/>
                <w:szCs w:val="21"/>
                <w:highlight w:val="none"/>
              </w:rPr>
              <w:t>月</w:t>
            </w:r>
          </w:p>
        </w:tc>
      </w:tr>
    </w:tbl>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报告期内，王培旭、陈美儒、姜玉静、吴再强持有本行股份，持股比例均在3%以下（其中陈美儒、姜玉静持股比例均在1%以下）。</w:t>
      </w:r>
    </w:p>
    <w:p>
      <w:pPr>
        <w:pStyle w:val="3"/>
        <w:keepNext w:val="0"/>
        <w:keepLines w:val="0"/>
        <w:pageBreakBefore w:val="0"/>
        <w:kinsoku/>
        <w:wordWrap/>
        <w:overflowPunct/>
        <w:topLinePunct w:val="0"/>
        <w:bidi w:val="0"/>
        <w:snapToGrid w:val="0"/>
        <w:spacing w:line="520" w:lineRule="exact"/>
        <w:ind w:firstLine="560" w:firstLineChars="200"/>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二、报告期内董事、监事、高级管理人员变动情况</w:t>
      </w:r>
    </w:p>
    <w:p>
      <w:pPr>
        <w:keepNext w:val="0"/>
        <w:keepLines w:val="0"/>
        <w:pageBreakBefore w:val="0"/>
        <w:kinsoku/>
        <w:wordWrap/>
        <w:overflowPunct/>
        <w:topLinePunct w:val="0"/>
        <w:bidi w:val="0"/>
        <w:snapToGrid w:val="0"/>
        <w:spacing w:line="520" w:lineRule="exact"/>
        <w:ind w:firstLine="560" w:firstLineChars="200"/>
        <w:jc w:val="left"/>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rPr>
        <w:t>报告期内</w:t>
      </w:r>
      <w:r>
        <w:rPr>
          <w:rFonts w:hint="eastAsia" w:ascii="仿宋_GB2312" w:hAnsi="仿宋" w:eastAsia="仿宋_GB2312"/>
          <w:color w:val="auto"/>
          <w:sz w:val="28"/>
          <w:szCs w:val="28"/>
          <w:highlight w:val="none"/>
          <w:lang w:eastAsia="zh-CN"/>
        </w:rPr>
        <w:t>郭立军行长于</w:t>
      </w:r>
      <w:r>
        <w:rPr>
          <w:rFonts w:hint="eastAsia" w:ascii="仿宋_GB2312" w:hAnsi="仿宋" w:eastAsia="仿宋_GB2312"/>
          <w:color w:val="auto"/>
          <w:sz w:val="28"/>
          <w:szCs w:val="28"/>
          <w:highlight w:val="none"/>
          <w:lang w:val="en-US" w:eastAsia="zh-CN"/>
        </w:rPr>
        <w:t>2020年5月份离职；翟拓副行长于2020年6月离职。</w:t>
      </w:r>
    </w:p>
    <w:p>
      <w:pPr>
        <w:keepNext w:val="0"/>
        <w:keepLines w:val="0"/>
        <w:pageBreakBefore w:val="0"/>
        <w:kinsoku/>
        <w:wordWrap/>
        <w:overflowPunct/>
        <w:topLinePunct w:val="0"/>
        <w:bidi w:val="0"/>
        <w:snapToGrid w:val="0"/>
        <w:spacing w:line="520" w:lineRule="exact"/>
        <w:ind w:firstLine="560" w:firstLineChars="200"/>
        <w:jc w:val="left"/>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张超同志2020年6月担任董事，2020年7月任董事兼行长；王永胜副行长2020年6月任本行监事长；徐艳龙同志2020年10月任董事兼副行长；姜玉静同志2020年12月任本行行长助理。</w:t>
      </w:r>
    </w:p>
    <w:p>
      <w:pPr>
        <w:keepNext w:val="0"/>
        <w:keepLines w:val="0"/>
        <w:pageBreakBefore w:val="0"/>
        <w:kinsoku/>
        <w:wordWrap/>
        <w:overflowPunct/>
        <w:topLinePunct w:val="0"/>
        <w:bidi w:val="0"/>
        <w:snapToGrid w:val="0"/>
        <w:spacing w:line="520" w:lineRule="exact"/>
        <w:ind w:firstLine="560" w:firstLineChars="200"/>
        <w:rPr>
          <w:rFonts w:hint="eastAsia" w:ascii="黑体" w:hAnsi="黑体" w:eastAsia="黑体" w:cs="黑体"/>
          <w:b w:val="0"/>
          <w:bCs w:val="0"/>
          <w:color w:val="auto"/>
          <w:kern w:val="0"/>
          <w:sz w:val="28"/>
          <w:szCs w:val="28"/>
          <w:highlight w:val="none"/>
        </w:rPr>
      </w:pPr>
      <w:r>
        <w:rPr>
          <w:rFonts w:hint="eastAsia" w:ascii="黑体" w:hAnsi="黑体" w:eastAsia="黑体" w:cs="黑体"/>
          <w:b w:val="0"/>
          <w:bCs w:val="0"/>
          <w:color w:val="auto"/>
          <w:kern w:val="0"/>
          <w:sz w:val="28"/>
          <w:szCs w:val="28"/>
          <w:highlight w:val="none"/>
        </w:rPr>
        <w:t>三、报告期内高管人员薪酬情况</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行制定了《薪酬分配管理办法》，明确规定董事长、高级管理人员薪酬由年薪、绩效薪酬、社会保险、企业年金、补充医疗保险及住房公积金的单位缴费部分及其他货币性收入等构成，部分绩效薪酬实行延迟支付。股东董事、股东监事本行不发放薪酬待遇。</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ascii="仿宋_GB2312" w:hAnsi="仿宋" w:eastAsia="仿宋_GB2312"/>
          <w:color w:val="auto"/>
          <w:sz w:val="28"/>
          <w:szCs w:val="28"/>
          <w:highlight w:val="none"/>
        </w:rPr>
        <w:t>20</w:t>
      </w:r>
      <w:r>
        <w:rPr>
          <w:rFonts w:hint="eastAsia" w:ascii="仿宋_GB2312" w:hAnsi="仿宋" w:eastAsia="仿宋_GB2312"/>
          <w:color w:val="auto"/>
          <w:sz w:val="28"/>
          <w:szCs w:val="28"/>
          <w:highlight w:val="none"/>
          <w:lang w:val="en-US" w:eastAsia="zh-CN"/>
        </w:rPr>
        <w:t>20</w:t>
      </w:r>
      <w:r>
        <w:rPr>
          <w:rFonts w:ascii="仿宋_GB2312" w:hAnsi="仿宋" w:eastAsia="仿宋_GB2312"/>
          <w:color w:val="auto"/>
          <w:sz w:val="28"/>
          <w:szCs w:val="28"/>
          <w:highlight w:val="none"/>
        </w:rPr>
        <w:t>年</w:t>
      </w:r>
      <w:r>
        <w:rPr>
          <w:rFonts w:hint="eastAsia" w:ascii="仿宋_GB2312" w:hAnsi="仿宋" w:eastAsia="仿宋_GB2312"/>
          <w:color w:val="auto"/>
          <w:sz w:val="28"/>
          <w:szCs w:val="28"/>
          <w:highlight w:val="none"/>
          <w:lang w:eastAsia="zh-CN"/>
        </w:rPr>
        <w:t>末</w:t>
      </w:r>
      <w:r>
        <w:rPr>
          <w:rFonts w:ascii="仿宋_GB2312" w:hAnsi="仿宋" w:eastAsia="仿宋_GB2312"/>
          <w:color w:val="auto"/>
          <w:sz w:val="28"/>
          <w:szCs w:val="28"/>
          <w:highlight w:val="none"/>
        </w:rPr>
        <w:t>本行高管6人（董事长、行长、</w:t>
      </w:r>
      <w:r>
        <w:rPr>
          <w:rFonts w:hint="eastAsia" w:ascii="仿宋_GB2312" w:hAnsi="仿宋" w:eastAsia="仿宋_GB2312"/>
          <w:color w:val="auto"/>
          <w:sz w:val="28"/>
          <w:szCs w:val="28"/>
          <w:highlight w:val="none"/>
          <w:lang w:eastAsia="zh-CN"/>
        </w:rPr>
        <w:t>监事长、</w:t>
      </w:r>
      <w:r>
        <w:rPr>
          <w:rFonts w:ascii="仿宋_GB2312" w:hAnsi="仿宋" w:eastAsia="仿宋_GB2312"/>
          <w:color w:val="auto"/>
          <w:sz w:val="28"/>
          <w:szCs w:val="28"/>
          <w:highlight w:val="none"/>
        </w:rPr>
        <w:t>副行长</w:t>
      </w:r>
      <w:r>
        <w:rPr>
          <w:rFonts w:hint="eastAsia" w:ascii="仿宋_GB2312" w:hAnsi="仿宋" w:eastAsia="仿宋_GB2312"/>
          <w:color w:val="auto"/>
          <w:sz w:val="28"/>
          <w:szCs w:val="28"/>
          <w:highlight w:val="none"/>
          <w:lang w:eastAsia="zh-CN"/>
        </w:rPr>
        <w:t>、行长助理</w:t>
      </w:r>
      <w:r>
        <w:rPr>
          <w:rFonts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eastAsia="zh-CN"/>
        </w:rPr>
        <w:t>。</w:t>
      </w:r>
      <w:r>
        <w:rPr>
          <w:rFonts w:ascii="仿宋_GB2312" w:hAnsi="仿宋" w:eastAsia="仿宋_GB2312"/>
          <w:color w:val="auto"/>
          <w:sz w:val="28"/>
          <w:szCs w:val="28"/>
          <w:highlight w:val="none"/>
        </w:rPr>
        <w:t>20</w:t>
      </w:r>
      <w:r>
        <w:rPr>
          <w:rFonts w:hint="eastAsia" w:ascii="仿宋_GB2312" w:hAnsi="仿宋" w:eastAsia="仿宋_GB2312"/>
          <w:color w:val="auto"/>
          <w:sz w:val="28"/>
          <w:szCs w:val="28"/>
          <w:highlight w:val="none"/>
          <w:lang w:val="en-US" w:eastAsia="zh-CN"/>
        </w:rPr>
        <w:t>20</w:t>
      </w:r>
      <w:r>
        <w:rPr>
          <w:rFonts w:ascii="仿宋_GB2312" w:hAnsi="仿宋" w:eastAsia="仿宋_GB2312"/>
          <w:color w:val="auto"/>
          <w:sz w:val="28"/>
          <w:szCs w:val="28"/>
          <w:highlight w:val="none"/>
        </w:rPr>
        <w:t>年薪酬总额为</w:t>
      </w:r>
      <w:r>
        <w:rPr>
          <w:rFonts w:hint="eastAsia" w:ascii="仿宋_GB2312" w:hAnsi="仿宋" w:eastAsia="仿宋_GB2312"/>
          <w:color w:val="auto"/>
          <w:sz w:val="28"/>
          <w:szCs w:val="28"/>
          <w:highlight w:val="none"/>
          <w:lang w:val="en-US" w:eastAsia="zh-CN"/>
        </w:rPr>
        <w:t>222.69</w:t>
      </w:r>
      <w:r>
        <w:rPr>
          <w:rFonts w:ascii="仿宋_GB2312" w:hAnsi="仿宋" w:eastAsia="仿宋_GB2312"/>
          <w:color w:val="auto"/>
          <w:sz w:val="28"/>
          <w:szCs w:val="28"/>
          <w:highlight w:val="none"/>
        </w:rPr>
        <w:t>万元</w:t>
      </w:r>
      <w:r>
        <w:rPr>
          <w:rFonts w:hint="eastAsia" w:ascii="仿宋_GB2312" w:hAnsi="仿宋" w:eastAsia="仿宋_GB2312"/>
          <w:color w:val="auto"/>
          <w:sz w:val="28"/>
          <w:szCs w:val="28"/>
          <w:highlight w:val="none"/>
          <w:lang w:eastAsia="zh-CN"/>
        </w:rPr>
        <w:t>，</w:t>
      </w:r>
      <w:r>
        <w:rPr>
          <w:rFonts w:ascii="仿宋_GB2312" w:hAnsi="仿宋" w:eastAsia="仿宋_GB2312"/>
          <w:color w:val="auto"/>
          <w:sz w:val="28"/>
          <w:szCs w:val="28"/>
          <w:highlight w:val="none"/>
        </w:rPr>
        <w:t>其中：董事长薪酬</w:t>
      </w:r>
      <w:r>
        <w:rPr>
          <w:rFonts w:hint="eastAsia" w:ascii="仿宋_GB2312" w:hAnsi="仿宋" w:eastAsia="仿宋_GB2312"/>
          <w:color w:val="auto"/>
          <w:sz w:val="28"/>
          <w:szCs w:val="28"/>
          <w:highlight w:val="none"/>
          <w:lang w:val="en-US" w:eastAsia="zh-CN"/>
        </w:rPr>
        <w:t>46.85</w:t>
      </w:r>
      <w:r>
        <w:rPr>
          <w:rFonts w:ascii="仿宋_GB2312" w:hAnsi="仿宋" w:eastAsia="仿宋_GB2312"/>
          <w:color w:val="auto"/>
          <w:sz w:val="28"/>
          <w:szCs w:val="28"/>
          <w:highlight w:val="none"/>
        </w:rPr>
        <w:t>万元，行长薪酬</w:t>
      </w:r>
      <w:r>
        <w:rPr>
          <w:rFonts w:hint="eastAsia" w:ascii="仿宋_GB2312" w:hAnsi="仿宋" w:eastAsia="仿宋_GB2312"/>
          <w:color w:val="auto"/>
          <w:sz w:val="28"/>
          <w:szCs w:val="28"/>
          <w:highlight w:val="none"/>
          <w:lang w:val="en-US" w:eastAsia="zh-CN"/>
        </w:rPr>
        <w:t>41.86</w:t>
      </w:r>
      <w:r>
        <w:rPr>
          <w:rFonts w:ascii="仿宋_GB2312" w:hAnsi="仿宋" w:eastAsia="仿宋_GB2312"/>
          <w:color w:val="auto"/>
          <w:sz w:val="28"/>
          <w:szCs w:val="28"/>
          <w:highlight w:val="none"/>
        </w:rPr>
        <w:t>万元，</w:t>
      </w:r>
      <w:r>
        <w:rPr>
          <w:rFonts w:hint="eastAsia" w:ascii="仿宋_GB2312" w:hAnsi="仿宋" w:eastAsia="仿宋_GB2312"/>
          <w:color w:val="auto"/>
          <w:sz w:val="28"/>
          <w:szCs w:val="28"/>
          <w:highlight w:val="none"/>
          <w:lang w:eastAsia="zh-CN"/>
        </w:rPr>
        <w:t>监事长</w:t>
      </w:r>
      <w:r>
        <w:rPr>
          <w:rFonts w:ascii="仿宋_GB2312" w:hAnsi="仿宋" w:eastAsia="仿宋_GB2312"/>
          <w:color w:val="auto"/>
          <w:sz w:val="28"/>
          <w:szCs w:val="28"/>
          <w:highlight w:val="none"/>
        </w:rPr>
        <w:t>薪酬</w:t>
      </w:r>
      <w:r>
        <w:rPr>
          <w:rFonts w:hint="eastAsia" w:ascii="仿宋_GB2312" w:hAnsi="仿宋" w:eastAsia="仿宋_GB2312"/>
          <w:color w:val="auto"/>
          <w:sz w:val="28"/>
          <w:szCs w:val="28"/>
          <w:highlight w:val="none"/>
          <w:lang w:val="en-US" w:eastAsia="zh-CN"/>
        </w:rPr>
        <w:t>34.37</w:t>
      </w:r>
      <w:r>
        <w:rPr>
          <w:rFonts w:ascii="仿宋_GB2312" w:hAnsi="仿宋" w:eastAsia="仿宋_GB2312"/>
          <w:color w:val="auto"/>
          <w:sz w:val="28"/>
          <w:szCs w:val="28"/>
          <w:highlight w:val="none"/>
        </w:rPr>
        <w:t>万元</w:t>
      </w:r>
      <w:r>
        <w:rPr>
          <w:rFonts w:hint="eastAsia" w:ascii="仿宋_GB2312" w:hAnsi="仿宋" w:eastAsia="仿宋_GB2312"/>
          <w:color w:val="auto"/>
          <w:sz w:val="28"/>
          <w:szCs w:val="28"/>
          <w:highlight w:val="none"/>
          <w:lang w:eastAsia="zh-CN"/>
        </w:rPr>
        <w:t>，</w:t>
      </w:r>
      <w:r>
        <w:rPr>
          <w:rFonts w:ascii="仿宋_GB2312" w:hAnsi="仿宋" w:eastAsia="仿宋_GB2312"/>
          <w:color w:val="auto"/>
          <w:sz w:val="28"/>
          <w:szCs w:val="28"/>
          <w:highlight w:val="none"/>
        </w:rPr>
        <w:t>副行长薪酬合计</w:t>
      </w:r>
      <w:r>
        <w:rPr>
          <w:rFonts w:hint="eastAsia" w:ascii="仿宋_GB2312" w:hAnsi="仿宋" w:eastAsia="仿宋_GB2312"/>
          <w:color w:val="auto"/>
          <w:sz w:val="28"/>
          <w:szCs w:val="28"/>
          <w:highlight w:val="none"/>
          <w:lang w:val="en-US" w:eastAsia="zh-CN"/>
        </w:rPr>
        <w:t>73.78</w:t>
      </w:r>
      <w:r>
        <w:rPr>
          <w:rFonts w:ascii="仿宋_GB2312" w:hAnsi="仿宋" w:eastAsia="仿宋_GB2312"/>
          <w:color w:val="auto"/>
          <w:sz w:val="28"/>
          <w:szCs w:val="28"/>
          <w:highlight w:val="none"/>
        </w:rPr>
        <w:t>万元</w:t>
      </w:r>
      <w:r>
        <w:rPr>
          <w:rFonts w:hint="eastAsia" w:ascii="仿宋_GB2312" w:hAnsi="仿宋" w:eastAsia="仿宋_GB2312"/>
          <w:color w:val="auto"/>
          <w:sz w:val="28"/>
          <w:szCs w:val="28"/>
          <w:highlight w:val="none"/>
          <w:lang w:eastAsia="zh-CN"/>
        </w:rPr>
        <w:t>，行长助理</w:t>
      </w:r>
      <w:r>
        <w:rPr>
          <w:rFonts w:ascii="仿宋_GB2312" w:hAnsi="仿宋" w:eastAsia="仿宋_GB2312"/>
          <w:color w:val="auto"/>
          <w:sz w:val="28"/>
          <w:szCs w:val="28"/>
          <w:highlight w:val="none"/>
        </w:rPr>
        <w:t>薪酬</w:t>
      </w:r>
      <w:r>
        <w:rPr>
          <w:rFonts w:hint="eastAsia" w:ascii="仿宋_GB2312" w:hAnsi="仿宋" w:eastAsia="仿宋_GB2312"/>
          <w:color w:val="auto"/>
          <w:sz w:val="28"/>
          <w:szCs w:val="28"/>
          <w:highlight w:val="none"/>
          <w:lang w:val="en-US" w:eastAsia="zh-CN"/>
        </w:rPr>
        <w:t>25.83</w:t>
      </w:r>
      <w:r>
        <w:rPr>
          <w:rFonts w:ascii="仿宋_GB2312" w:hAnsi="仿宋" w:eastAsia="仿宋_GB2312"/>
          <w:color w:val="auto"/>
          <w:sz w:val="28"/>
          <w:szCs w:val="28"/>
          <w:highlight w:val="none"/>
        </w:rPr>
        <w:t>万元。</w:t>
      </w:r>
      <w:r>
        <w:rPr>
          <w:rFonts w:hint="eastAsia" w:ascii="仿宋_GB2312" w:hAnsi="仿宋" w:eastAsia="仿宋_GB2312"/>
          <w:color w:val="auto"/>
          <w:sz w:val="28"/>
          <w:szCs w:val="28"/>
          <w:highlight w:val="none"/>
        </w:rPr>
        <w:t> </w:t>
      </w:r>
    </w:p>
    <w:p>
      <w:pPr>
        <w:keepNext w:val="0"/>
        <w:keepLines w:val="0"/>
        <w:pageBreakBefore w:val="0"/>
        <w:kinsoku/>
        <w:wordWrap/>
        <w:overflowPunct/>
        <w:topLinePunct w:val="0"/>
        <w:bidi w:val="0"/>
        <w:snapToGrid w:val="0"/>
        <w:spacing w:line="520" w:lineRule="exact"/>
        <w:ind w:firstLine="560" w:firstLineChars="200"/>
        <w:rPr>
          <w:rFonts w:hint="eastAsia" w:ascii="黑体" w:hAnsi="黑体" w:eastAsia="黑体" w:cs="黑体"/>
          <w:b w:val="0"/>
          <w:bCs w:val="0"/>
          <w:color w:val="auto"/>
          <w:kern w:val="0"/>
          <w:sz w:val="28"/>
          <w:szCs w:val="28"/>
          <w:highlight w:val="none"/>
        </w:rPr>
      </w:pPr>
      <w:r>
        <w:rPr>
          <w:rFonts w:hint="eastAsia" w:ascii="黑体" w:hAnsi="黑体" w:eastAsia="黑体" w:cs="黑体"/>
          <w:b w:val="0"/>
          <w:bCs w:val="0"/>
          <w:color w:val="auto"/>
          <w:kern w:val="0"/>
          <w:sz w:val="28"/>
          <w:szCs w:val="28"/>
          <w:highlight w:val="none"/>
        </w:rPr>
        <w:t>四、董事、监事在股东或股东关联企业任职情况</w:t>
      </w:r>
    </w:p>
    <w:tbl>
      <w:tblPr>
        <w:tblStyle w:val="6"/>
        <w:tblW w:w="8278"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26"/>
        <w:gridCol w:w="3372"/>
        <w:gridCol w:w="32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16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pacing w:line="5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b/>
                <w:bCs/>
                <w:color w:val="auto"/>
                <w:kern w:val="0"/>
                <w:sz w:val="24"/>
                <w:szCs w:val="24"/>
                <w:highlight w:val="none"/>
              </w:rPr>
              <w:t>姓名</w:t>
            </w:r>
          </w:p>
        </w:tc>
        <w:tc>
          <w:tcPr>
            <w:tcW w:w="337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pacing w:line="5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b/>
                <w:bCs/>
                <w:color w:val="auto"/>
                <w:kern w:val="0"/>
                <w:sz w:val="24"/>
                <w:szCs w:val="24"/>
                <w:highlight w:val="none"/>
              </w:rPr>
              <w:t>任职单位</w:t>
            </w:r>
          </w:p>
        </w:tc>
        <w:tc>
          <w:tcPr>
            <w:tcW w:w="328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pacing w:line="5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b/>
                <w:bCs/>
                <w:color w:val="auto"/>
                <w:kern w:val="0"/>
                <w:sz w:val="24"/>
                <w:szCs w:val="24"/>
                <w:highlight w:val="none"/>
              </w:rPr>
              <w:t>职务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16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pacing w:line="5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姜世雄</w:t>
            </w:r>
          </w:p>
        </w:tc>
        <w:tc>
          <w:tcPr>
            <w:tcW w:w="337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pacing w:line="520" w:lineRule="exact"/>
              <w:jc w:val="left"/>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highlight w:val="none"/>
              </w:rPr>
              <w:t>青岛固安特建筑节能开发有限公司</w:t>
            </w:r>
          </w:p>
        </w:tc>
        <w:tc>
          <w:tcPr>
            <w:tcW w:w="328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pacing w:line="5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董事长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1626"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pacing w:line="520" w:lineRule="exact"/>
              <w:jc w:val="center"/>
              <w:rPr>
                <w:rFonts w:ascii="仿宋_GB2312" w:hAnsi="宋体" w:eastAsia="仿宋_GB2312" w:cs="宋体"/>
                <w:color w:val="auto"/>
                <w:kern w:val="0"/>
                <w:highlight w:val="none"/>
              </w:rPr>
            </w:pPr>
            <w:r>
              <w:rPr>
                <w:rFonts w:hint="eastAsia" w:ascii="仿宋_GB2312" w:hAnsi="宋体" w:eastAsia="仿宋_GB2312" w:cs="宋体"/>
                <w:color w:val="auto"/>
                <w:kern w:val="0"/>
                <w:sz w:val="24"/>
                <w:szCs w:val="24"/>
                <w:highlight w:val="none"/>
              </w:rPr>
              <w:t>吴再强</w:t>
            </w:r>
          </w:p>
        </w:tc>
        <w:tc>
          <w:tcPr>
            <w:tcW w:w="337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pacing w:line="520" w:lineRule="exact"/>
              <w:jc w:val="left"/>
              <w:rPr>
                <w:rFonts w:ascii="仿宋_GB2312" w:hAnsi="宋体" w:eastAsia="仿宋_GB2312" w:cs="宋体"/>
                <w:color w:val="auto"/>
                <w:kern w:val="0"/>
                <w:highlight w:val="none"/>
              </w:rPr>
            </w:pPr>
            <w:r>
              <w:rPr>
                <w:rFonts w:hint="eastAsia" w:ascii="仿宋_GB2312" w:hAnsi="宋体" w:eastAsia="仿宋_GB2312" w:cs="宋体"/>
                <w:color w:val="auto"/>
                <w:kern w:val="0"/>
                <w:highlight w:val="none"/>
              </w:rPr>
              <w:t>青岛市平度金桥市场开发有限公司</w:t>
            </w:r>
          </w:p>
        </w:tc>
        <w:tc>
          <w:tcPr>
            <w:tcW w:w="328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bidi w:val="0"/>
              <w:spacing w:line="520" w:lineRule="exact"/>
              <w:jc w:val="center"/>
              <w:rPr>
                <w:rFonts w:ascii="仿宋_GB2312" w:hAnsi="宋体" w:eastAsia="仿宋_GB2312" w:cs="宋体"/>
                <w:color w:val="auto"/>
                <w:kern w:val="0"/>
                <w:sz w:val="24"/>
                <w:szCs w:val="24"/>
                <w:highlight w:val="none"/>
              </w:rPr>
            </w:pPr>
            <w:r>
              <w:rPr>
                <w:rFonts w:hint="eastAsia" w:ascii="仿宋_GB2312" w:hAnsi="宋体" w:eastAsia="仿宋_GB2312" w:cs="宋体"/>
                <w:color w:val="auto"/>
                <w:kern w:val="0"/>
                <w:sz w:val="24"/>
                <w:szCs w:val="24"/>
                <w:highlight w:val="none"/>
              </w:rPr>
              <w:t>董事长</w:t>
            </w:r>
          </w:p>
        </w:tc>
      </w:tr>
    </w:tbl>
    <w:p>
      <w:pPr>
        <w:pStyle w:val="3"/>
        <w:keepNext w:val="0"/>
        <w:keepLines w:val="0"/>
        <w:pageBreakBefore w:val="0"/>
        <w:kinsoku/>
        <w:wordWrap/>
        <w:overflowPunct/>
        <w:topLinePunct w:val="0"/>
        <w:bidi w:val="0"/>
        <w:snapToGrid w:val="0"/>
        <w:spacing w:line="520" w:lineRule="exact"/>
        <w:ind w:firstLine="560" w:firstLineChars="200"/>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五、本行员工情况</w:t>
      </w:r>
    </w:p>
    <w:p>
      <w:pPr>
        <w:pStyle w:val="3"/>
        <w:keepNext w:val="0"/>
        <w:keepLines w:val="0"/>
        <w:pageBreakBefore w:val="0"/>
        <w:kinsoku/>
        <w:wordWrap/>
        <w:overflowPunct/>
        <w:topLinePunct w:val="0"/>
        <w:bidi w:val="0"/>
        <w:snapToGrid w:val="0"/>
        <w:spacing w:line="520" w:lineRule="exact"/>
        <w:ind w:firstLine="601"/>
        <w:rPr>
          <w:rFonts w:hAnsi="仿宋" w:cs="Times New Roman"/>
          <w:color w:val="auto"/>
          <w:sz w:val="28"/>
          <w:szCs w:val="28"/>
          <w:highlight w:val="none"/>
        </w:rPr>
      </w:pPr>
      <w:r>
        <w:rPr>
          <w:rFonts w:hAnsi="仿宋" w:cs="Times New Roman"/>
          <w:color w:val="auto"/>
          <w:sz w:val="28"/>
          <w:szCs w:val="28"/>
          <w:highlight w:val="none"/>
        </w:rPr>
        <w:t>截至20</w:t>
      </w:r>
      <w:r>
        <w:rPr>
          <w:rFonts w:hint="eastAsia" w:hAnsi="仿宋" w:cs="Times New Roman"/>
          <w:color w:val="auto"/>
          <w:sz w:val="28"/>
          <w:szCs w:val="28"/>
          <w:highlight w:val="none"/>
          <w:lang w:val="en-US" w:eastAsia="zh-CN"/>
        </w:rPr>
        <w:t>20</w:t>
      </w:r>
      <w:r>
        <w:rPr>
          <w:rFonts w:hAnsi="仿宋" w:cs="Times New Roman"/>
          <w:color w:val="auto"/>
          <w:sz w:val="28"/>
          <w:szCs w:val="28"/>
          <w:highlight w:val="none"/>
        </w:rPr>
        <w:t>年末，在册员工</w:t>
      </w:r>
      <w:r>
        <w:rPr>
          <w:rFonts w:hint="eastAsia" w:hAnsi="仿宋" w:cs="Times New Roman"/>
          <w:color w:val="auto"/>
          <w:sz w:val="28"/>
          <w:szCs w:val="28"/>
          <w:highlight w:val="none"/>
          <w:lang w:val="en-US" w:eastAsia="zh-CN"/>
        </w:rPr>
        <w:t>120</w:t>
      </w:r>
      <w:r>
        <w:rPr>
          <w:rFonts w:hAnsi="仿宋" w:cs="Times New Roman"/>
          <w:color w:val="auto"/>
          <w:sz w:val="28"/>
          <w:szCs w:val="28"/>
          <w:highlight w:val="none"/>
        </w:rPr>
        <w:t>人，中层副职以上管理人员2</w:t>
      </w:r>
      <w:r>
        <w:rPr>
          <w:rFonts w:hint="eastAsia" w:hAnsi="仿宋" w:cs="Times New Roman"/>
          <w:color w:val="auto"/>
          <w:sz w:val="28"/>
          <w:szCs w:val="28"/>
          <w:highlight w:val="none"/>
          <w:lang w:val="en-US" w:eastAsia="zh-CN"/>
        </w:rPr>
        <w:t>6</w:t>
      </w:r>
      <w:r>
        <w:rPr>
          <w:rFonts w:hAnsi="仿宋" w:cs="Times New Roman"/>
          <w:color w:val="auto"/>
          <w:sz w:val="28"/>
          <w:szCs w:val="28"/>
          <w:highlight w:val="none"/>
        </w:rPr>
        <w:t>人。按年龄结构划分，45岁以下的占9</w:t>
      </w:r>
      <w:r>
        <w:rPr>
          <w:rFonts w:hint="eastAsia" w:hAnsi="仿宋" w:cs="Times New Roman"/>
          <w:color w:val="auto"/>
          <w:sz w:val="28"/>
          <w:szCs w:val="28"/>
          <w:highlight w:val="none"/>
          <w:lang w:val="en-US" w:eastAsia="zh-CN"/>
        </w:rPr>
        <w:t>4.17</w:t>
      </w:r>
      <w:r>
        <w:rPr>
          <w:rFonts w:hAnsi="仿宋" w:cs="Times New Roman"/>
          <w:color w:val="auto"/>
          <w:sz w:val="28"/>
          <w:szCs w:val="28"/>
          <w:highlight w:val="none"/>
        </w:rPr>
        <w:t>%,45岁以上的占</w:t>
      </w:r>
      <w:r>
        <w:rPr>
          <w:rFonts w:hint="eastAsia" w:hAnsi="仿宋" w:cs="Times New Roman"/>
          <w:color w:val="auto"/>
          <w:sz w:val="28"/>
          <w:szCs w:val="28"/>
          <w:highlight w:val="none"/>
          <w:lang w:val="en-US" w:eastAsia="zh-CN"/>
        </w:rPr>
        <w:t>5.83</w:t>
      </w:r>
      <w:r>
        <w:rPr>
          <w:rFonts w:hAnsi="仿宋" w:cs="Times New Roman"/>
          <w:color w:val="auto"/>
          <w:sz w:val="28"/>
          <w:szCs w:val="28"/>
          <w:highlight w:val="none"/>
        </w:rPr>
        <w:t>%；按文化结构分，本科及以上员工占比</w:t>
      </w:r>
      <w:r>
        <w:rPr>
          <w:rFonts w:hint="eastAsia" w:hAnsi="仿宋" w:cs="Times New Roman"/>
          <w:color w:val="auto"/>
          <w:sz w:val="28"/>
          <w:szCs w:val="28"/>
          <w:highlight w:val="none"/>
          <w:lang w:val="en-US" w:eastAsia="zh-CN"/>
        </w:rPr>
        <w:t>50</w:t>
      </w:r>
      <w:r>
        <w:rPr>
          <w:rFonts w:hAnsi="仿宋" w:cs="Times New Roman"/>
          <w:color w:val="auto"/>
          <w:sz w:val="28"/>
          <w:szCs w:val="28"/>
          <w:highlight w:val="none"/>
        </w:rPr>
        <w:t>%，本科以下占比</w:t>
      </w:r>
      <w:r>
        <w:rPr>
          <w:rFonts w:hint="eastAsia" w:hAnsi="仿宋" w:cs="Times New Roman"/>
          <w:color w:val="auto"/>
          <w:sz w:val="28"/>
          <w:szCs w:val="28"/>
          <w:highlight w:val="none"/>
          <w:lang w:val="en-US" w:eastAsia="zh-CN"/>
        </w:rPr>
        <w:t>50</w:t>
      </w:r>
      <w:r>
        <w:rPr>
          <w:rFonts w:hAnsi="仿宋" w:cs="Times New Roman"/>
          <w:color w:val="auto"/>
          <w:sz w:val="28"/>
          <w:szCs w:val="28"/>
          <w:highlight w:val="none"/>
        </w:rPr>
        <w:t>%；按职称结构分，中级及以上职称人员占比</w:t>
      </w:r>
      <w:r>
        <w:rPr>
          <w:rFonts w:hint="eastAsia" w:hAnsi="仿宋" w:cs="Times New Roman"/>
          <w:color w:val="auto"/>
          <w:sz w:val="28"/>
          <w:szCs w:val="28"/>
          <w:highlight w:val="none"/>
          <w:lang w:val="en-US" w:eastAsia="zh-CN"/>
        </w:rPr>
        <w:t>6.67</w:t>
      </w:r>
      <w:r>
        <w:rPr>
          <w:rFonts w:hAnsi="仿宋" w:cs="Times New Roman"/>
          <w:color w:val="auto"/>
          <w:sz w:val="28"/>
          <w:szCs w:val="28"/>
          <w:highlight w:val="none"/>
        </w:rPr>
        <w:t>%，中级以下职称人员占比9</w:t>
      </w:r>
      <w:r>
        <w:rPr>
          <w:rFonts w:hint="eastAsia" w:hAnsi="仿宋" w:cs="Times New Roman"/>
          <w:color w:val="auto"/>
          <w:sz w:val="28"/>
          <w:szCs w:val="28"/>
          <w:highlight w:val="none"/>
          <w:lang w:val="en-US" w:eastAsia="zh-CN"/>
        </w:rPr>
        <w:t>3.33</w:t>
      </w:r>
      <w:r>
        <w:rPr>
          <w:rFonts w:hAnsi="仿宋" w:cs="Times New Roman"/>
          <w:color w:val="auto"/>
          <w:sz w:val="28"/>
          <w:szCs w:val="28"/>
          <w:highlight w:val="none"/>
        </w:rPr>
        <w:t>%。</w:t>
      </w:r>
    </w:p>
    <w:p>
      <w:pPr>
        <w:pStyle w:val="3"/>
        <w:keepNext w:val="0"/>
        <w:keepLines w:val="0"/>
        <w:pageBreakBefore w:val="0"/>
        <w:kinsoku/>
        <w:wordWrap/>
        <w:overflowPunct/>
        <w:topLinePunct w:val="0"/>
        <w:bidi w:val="0"/>
        <w:snapToGrid w:val="0"/>
        <w:spacing w:line="520" w:lineRule="exact"/>
        <w:jc w:val="left"/>
        <w:rPr>
          <w:color w:val="auto"/>
          <w:highlight w:val="none"/>
        </w:rPr>
      </w:pPr>
    </w:p>
    <w:p>
      <w:pPr>
        <w:pStyle w:val="3"/>
        <w:keepNext w:val="0"/>
        <w:keepLines w:val="0"/>
        <w:pageBreakBefore w:val="0"/>
        <w:kinsoku/>
        <w:wordWrap/>
        <w:overflowPunct/>
        <w:topLinePunct w:val="0"/>
        <w:bidi w:val="0"/>
        <w:snapToGrid w:val="0"/>
        <w:spacing w:line="520" w:lineRule="exact"/>
        <w:jc w:val="center"/>
        <w:rPr>
          <w:rFonts w:ascii="黑体" w:eastAsia="黑体"/>
          <w:b/>
          <w:color w:val="auto"/>
          <w:sz w:val="28"/>
          <w:szCs w:val="28"/>
          <w:highlight w:val="none"/>
        </w:rPr>
      </w:pPr>
      <w:r>
        <w:rPr>
          <w:rFonts w:hint="eastAsia" w:ascii="黑体" w:eastAsia="黑体"/>
          <w:b/>
          <w:color w:val="auto"/>
          <w:sz w:val="28"/>
          <w:szCs w:val="28"/>
          <w:highlight w:val="none"/>
        </w:rPr>
        <w:t>第五节  公司治理情况</w:t>
      </w:r>
    </w:p>
    <w:p>
      <w:pPr>
        <w:pStyle w:val="3"/>
        <w:keepNext w:val="0"/>
        <w:keepLines w:val="0"/>
        <w:pageBreakBefore w:val="0"/>
        <w:kinsoku/>
        <w:wordWrap/>
        <w:overflowPunct/>
        <w:topLinePunct w:val="0"/>
        <w:bidi w:val="0"/>
        <w:snapToGrid w:val="0"/>
        <w:spacing w:line="520" w:lineRule="exact"/>
        <w:ind w:firstLine="560" w:firstLineChars="200"/>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一、公司治理的概况</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行严格按照《公司法》《商业银行法》《商业银行公司治理指引》的有关规定，认真落实监管机构关于公司治理的监管意见，不断完善治理结构，增强公司治理机制的有效性，提高信息透明度，保护存款人利益，勇于承担社会责任。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年股东大会、董事会、监事会、高级管理层各司其职、协调动作，既相互分离又相互制衡，确保了本行依法、合规、安全、稳健运营与快速发展。</w:t>
      </w:r>
    </w:p>
    <w:p>
      <w:pPr>
        <w:pStyle w:val="3"/>
        <w:keepNext w:val="0"/>
        <w:keepLines w:val="0"/>
        <w:pageBreakBefore w:val="0"/>
        <w:kinsoku/>
        <w:wordWrap/>
        <w:overflowPunct/>
        <w:topLinePunct w:val="0"/>
        <w:bidi w:val="0"/>
        <w:snapToGrid w:val="0"/>
        <w:spacing w:line="520" w:lineRule="exact"/>
        <w:ind w:firstLine="562" w:firstLineChars="200"/>
        <w:rPr>
          <w:rFonts w:hAnsi="ˎ̥"/>
          <w:b/>
          <w:color w:val="auto"/>
          <w:sz w:val="28"/>
          <w:szCs w:val="28"/>
          <w:highlight w:val="none"/>
        </w:rPr>
      </w:pPr>
      <w:r>
        <w:rPr>
          <w:rFonts w:hint="eastAsia" w:hAnsi="ˎ̥"/>
          <w:b/>
          <w:color w:val="auto"/>
          <w:sz w:val="28"/>
          <w:szCs w:val="28"/>
          <w:highlight w:val="none"/>
        </w:rPr>
        <w:t>（一）关于股东与股东大会</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本行现有股东</w:t>
      </w:r>
      <w:r>
        <w:rPr>
          <w:rFonts w:hint="eastAsia" w:ascii="仿宋_GB2312" w:hAnsi="仿宋" w:eastAsia="仿宋_GB2312"/>
          <w:color w:val="auto"/>
          <w:sz w:val="28"/>
          <w:szCs w:val="28"/>
          <w:highlight w:val="none"/>
          <w:lang w:val="en-US" w:eastAsia="zh-CN"/>
        </w:rPr>
        <w:t>92</w:t>
      </w:r>
      <w:r>
        <w:rPr>
          <w:rFonts w:hint="eastAsia" w:ascii="仿宋_GB2312" w:hAnsi="仿宋" w:eastAsia="仿宋_GB2312"/>
          <w:color w:val="auto"/>
          <w:sz w:val="28"/>
          <w:szCs w:val="28"/>
          <w:highlight w:val="none"/>
        </w:rPr>
        <w:t>名，股权比较分散，股东不存在直接或间接干预本行的经营和决策活动的情形，没有占用本行的资金或要求为其担保及为他人担保，在人员、资产、财务、机构和业务方面与公司明确分开。本行严格按照《公司章程》《股东大会议事规则》的有关规定，召集、召开股东大会，做到股东对公司重大事项的知情权、参与权和表决权。确保所有股东，特别是中小股东享有平等地位，确保所有股东能够充分行使自己的权利。</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报告期内召开</w:t>
      </w:r>
      <w:r>
        <w:rPr>
          <w:rFonts w:hint="eastAsia" w:ascii="仿宋_GB2312" w:hAnsi="仿宋" w:eastAsia="仿宋_GB2312"/>
          <w:color w:val="auto"/>
          <w:sz w:val="28"/>
          <w:szCs w:val="28"/>
          <w:highlight w:val="none"/>
          <w:lang w:eastAsia="zh-CN"/>
        </w:rPr>
        <w:t>三</w:t>
      </w:r>
      <w:r>
        <w:rPr>
          <w:rFonts w:hint="eastAsia" w:ascii="仿宋_GB2312" w:hAnsi="仿宋" w:eastAsia="仿宋_GB2312"/>
          <w:color w:val="auto"/>
          <w:sz w:val="28"/>
          <w:szCs w:val="28"/>
          <w:highlight w:val="none"/>
        </w:rPr>
        <w:t>次股东大会，聘请律师现场见证，并出具了法律意见书。</w:t>
      </w:r>
    </w:p>
    <w:p>
      <w:pPr>
        <w:keepNext w:val="0"/>
        <w:keepLines w:val="0"/>
        <w:pageBreakBefore w:val="0"/>
        <w:kinsoku/>
        <w:wordWrap/>
        <w:overflowPunct/>
        <w:topLinePunct w:val="0"/>
        <w:bidi w:val="0"/>
        <w:snapToGrid w:val="0"/>
        <w:spacing w:line="520" w:lineRule="exact"/>
        <w:ind w:firstLine="562" w:firstLineChars="200"/>
        <w:jc w:val="left"/>
        <w:rPr>
          <w:rFonts w:ascii="仿宋_GB2312" w:hAnsi="ˎ̥" w:eastAsia="仿宋_GB2312" w:cs="仿宋_GB2312"/>
          <w:b/>
          <w:color w:val="auto"/>
          <w:sz w:val="28"/>
          <w:szCs w:val="28"/>
          <w:highlight w:val="none"/>
        </w:rPr>
      </w:pPr>
      <w:r>
        <w:rPr>
          <w:rFonts w:hint="eastAsia" w:ascii="仿宋_GB2312" w:hAnsi="ˎ̥" w:eastAsia="仿宋_GB2312" w:cs="仿宋_GB2312"/>
          <w:b/>
          <w:color w:val="auto"/>
          <w:sz w:val="28"/>
          <w:szCs w:val="28"/>
          <w:highlight w:val="none"/>
        </w:rPr>
        <w:t>（二）关于董事与董事会</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本公司董事会由5位董事组成。董事会成员严格遵守其公开做出的承诺，忠实、诚信、勤勉履行职责。</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董事会按照《公司法》《商业银行法》和《商业银行公司治理指引》等有关法律法规的要求，认真履行章程赋予的工作职责，忠实执行股东大会的各项决议，接受监事会的监督，不断提高董事会决策的科学性，领导本公司按照相应的工作细则开展运作，充分调动和发挥行长经营管理的积极性，为本公司的合规经营、健康可持续发展保驾护航。</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报告期内共召开</w:t>
      </w:r>
      <w:r>
        <w:rPr>
          <w:rFonts w:hint="eastAsia" w:ascii="仿宋_GB2312" w:hAnsi="仿宋" w:eastAsia="仿宋_GB2312"/>
          <w:color w:val="auto"/>
          <w:sz w:val="28"/>
          <w:szCs w:val="28"/>
          <w:highlight w:val="none"/>
          <w:lang w:val="en-US" w:eastAsia="zh-CN"/>
        </w:rPr>
        <w:t>11</w:t>
      </w:r>
      <w:r>
        <w:rPr>
          <w:rFonts w:hint="eastAsia" w:ascii="仿宋_GB2312" w:hAnsi="仿宋" w:eastAsia="仿宋_GB2312"/>
          <w:color w:val="auto"/>
          <w:sz w:val="28"/>
          <w:szCs w:val="28"/>
          <w:highlight w:val="none"/>
        </w:rPr>
        <w:t>次董事会，对涉及战略发展、经营管理、公司治理、股权管理、关联交易等重大事项进行审议并做出决策。</w:t>
      </w:r>
    </w:p>
    <w:p>
      <w:pPr>
        <w:pStyle w:val="3"/>
        <w:keepNext w:val="0"/>
        <w:keepLines w:val="0"/>
        <w:pageBreakBefore w:val="0"/>
        <w:kinsoku/>
        <w:wordWrap/>
        <w:overflowPunct/>
        <w:topLinePunct w:val="0"/>
        <w:bidi w:val="0"/>
        <w:snapToGrid w:val="0"/>
        <w:spacing w:line="520" w:lineRule="exact"/>
        <w:ind w:firstLine="562" w:firstLineChars="200"/>
        <w:rPr>
          <w:rFonts w:hint="eastAsia" w:hAnsi="宋体" w:eastAsia="仿宋_GB2312"/>
          <w:b/>
          <w:color w:val="auto"/>
          <w:kern w:val="0"/>
          <w:sz w:val="28"/>
          <w:szCs w:val="28"/>
          <w:highlight w:val="none"/>
          <w:lang w:eastAsia="zh-CN"/>
        </w:rPr>
      </w:pPr>
      <w:r>
        <w:rPr>
          <w:rFonts w:hint="eastAsia" w:hAnsi="宋体"/>
          <w:b/>
          <w:color w:val="auto"/>
          <w:kern w:val="0"/>
          <w:sz w:val="28"/>
          <w:szCs w:val="28"/>
          <w:highlight w:val="none"/>
        </w:rPr>
        <w:t>（三）关于监事和监事会及监事履职情况</w:t>
      </w:r>
    </w:p>
    <w:p>
      <w:pPr>
        <w:pStyle w:val="3"/>
        <w:keepNext w:val="0"/>
        <w:keepLines w:val="0"/>
        <w:pageBreakBefore w:val="0"/>
        <w:kinsoku/>
        <w:wordWrap/>
        <w:overflowPunct/>
        <w:topLinePunct w:val="0"/>
        <w:bidi w:val="0"/>
        <w:snapToGrid w:val="0"/>
        <w:spacing w:line="520" w:lineRule="exact"/>
        <w:ind w:firstLine="560" w:firstLineChars="200"/>
        <w:rPr>
          <w:rFonts w:hAnsi="仿宋" w:cs="Times New Roman"/>
          <w:color w:val="auto"/>
          <w:sz w:val="28"/>
          <w:szCs w:val="28"/>
          <w:highlight w:val="none"/>
        </w:rPr>
      </w:pPr>
      <w:r>
        <w:rPr>
          <w:rFonts w:hAnsi="仿宋" w:cs="Times New Roman"/>
          <w:color w:val="auto"/>
          <w:sz w:val="28"/>
          <w:szCs w:val="28"/>
          <w:highlight w:val="none"/>
        </w:rPr>
        <w:t>本公司监事会通过定期召开会议、列席董事会、出席股东大会、审阅本行上报的文件、组织高管审计等方式对本行的经营状况、财务活动、董事和高级管理人员的履职情况进行监督，对董事和高级管理人员年度履职情况进行评价。在服从、服务于全局工作中，主动增强责任意识、内控意识、监督意识、风险意识，扎实有效地开展检查监督工作。 </w:t>
      </w:r>
    </w:p>
    <w:p>
      <w:pPr>
        <w:pStyle w:val="3"/>
        <w:keepNext w:val="0"/>
        <w:keepLines w:val="0"/>
        <w:pageBreakBefore w:val="0"/>
        <w:kinsoku/>
        <w:wordWrap/>
        <w:overflowPunct/>
        <w:topLinePunct w:val="0"/>
        <w:bidi w:val="0"/>
        <w:snapToGrid w:val="0"/>
        <w:spacing w:line="520" w:lineRule="exact"/>
        <w:ind w:firstLine="560" w:firstLineChars="200"/>
        <w:rPr>
          <w:rFonts w:hAnsi="仿宋" w:cs="Times New Roman"/>
          <w:color w:val="auto"/>
          <w:sz w:val="28"/>
          <w:szCs w:val="28"/>
          <w:highlight w:val="none"/>
        </w:rPr>
      </w:pPr>
      <w:r>
        <w:rPr>
          <w:rFonts w:hAnsi="仿宋" w:cs="Times New Roman"/>
          <w:color w:val="auto"/>
          <w:sz w:val="28"/>
          <w:szCs w:val="28"/>
          <w:highlight w:val="none"/>
        </w:rPr>
        <w:t>报告期内召开</w:t>
      </w:r>
      <w:r>
        <w:rPr>
          <w:rFonts w:hint="eastAsia" w:hAnsi="仿宋" w:cs="Times New Roman"/>
          <w:color w:val="auto"/>
          <w:sz w:val="28"/>
          <w:szCs w:val="28"/>
          <w:highlight w:val="none"/>
          <w:lang w:val="en-US" w:eastAsia="zh-CN"/>
        </w:rPr>
        <w:t>6</w:t>
      </w:r>
      <w:r>
        <w:rPr>
          <w:rFonts w:hAnsi="仿宋" w:cs="Times New Roman"/>
          <w:color w:val="auto"/>
          <w:sz w:val="28"/>
          <w:szCs w:val="28"/>
          <w:highlight w:val="none"/>
        </w:rPr>
        <w:t>次监事会，分别对</w:t>
      </w:r>
      <w:r>
        <w:rPr>
          <w:rFonts w:hint="eastAsia" w:hAnsi="仿宋" w:cs="Times New Roman"/>
          <w:color w:val="auto"/>
          <w:sz w:val="28"/>
          <w:szCs w:val="28"/>
          <w:highlight w:val="none"/>
        </w:rPr>
        <w:t>《关于审议青岛平度惠民村镇银行四季度内审专项检查工作报告》《关于审议2019年度监事会工作报告议案》《关于审议王培旭董事长履职评价的议案》《关于审议郭立军行长履职评价的议案》《关于审议翟拓副行长履职评价的议案》《关于审议王永胜副行长履职评价的议案》《关于审议姜世雄董事履职评价的议案》《关于审议姜玉静董事履职评价的议案》《关于审议陈美儒副行长履职评价议案》《关于审议徐艳龙副行长履职评价议案》《关于审议王永胜、吴再强、鲁亚萍监事议案》《关于审议管红波、孙萍辞职监事长、监事的议案》《关于审议青岛平度惠民村镇银行股份有限公司监事会对董事履职评价办法议案》《关于审议青岛平度惠民村镇银行股份有限公司监事会对高级管理人员履职评价办法议案》《关于审议青岛平度惠民村镇银行股份有限公司监事会对董事会履职评价办法议案》《关于审议青岛平度惠民村镇银行股份有限公司监事会对监事履职评价办法议案》《关于审议青岛平度惠民村镇银行股份有限公司稽核审计工作制度议案》《关于审议青岛平度惠民村镇银行股份有限公司职工监事制度议案》</w:t>
      </w:r>
      <w:r>
        <w:rPr>
          <w:rFonts w:hAnsi="仿宋" w:cs="Times New Roman"/>
          <w:color w:val="auto"/>
          <w:sz w:val="28"/>
          <w:szCs w:val="28"/>
          <w:highlight w:val="none"/>
        </w:rPr>
        <w:t>议案进行了审议。</w:t>
      </w:r>
    </w:p>
    <w:p>
      <w:pPr>
        <w:keepNext w:val="0"/>
        <w:keepLines w:val="0"/>
        <w:pageBreakBefore w:val="0"/>
        <w:kinsoku/>
        <w:wordWrap/>
        <w:overflowPunct/>
        <w:topLinePunct w:val="0"/>
        <w:bidi w:val="0"/>
        <w:snapToGrid w:val="0"/>
        <w:spacing w:line="520" w:lineRule="exact"/>
        <w:ind w:firstLine="562" w:firstLineChars="200"/>
        <w:jc w:val="left"/>
        <w:rPr>
          <w:rFonts w:ascii="仿宋_GB2312" w:hAnsi="仿宋" w:eastAsia="仿宋_GB2312"/>
          <w:b/>
          <w:color w:val="auto"/>
          <w:sz w:val="28"/>
          <w:szCs w:val="28"/>
          <w:highlight w:val="none"/>
        </w:rPr>
      </w:pPr>
      <w:r>
        <w:rPr>
          <w:rFonts w:hint="eastAsia" w:ascii="仿宋_GB2312" w:hAnsi="仿宋" w:eastAsia="仿宋_GB2312"/>
          <w:b/>
          <w:color w:val="auto"/>
          <w:sz w:val="28"/>
          <w:szCs w:val="28"/>
          <w:highlight w:val="none"/>
        </w:rPr>
        <w:t>（四）高级管理层</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本公司的经营管理实行行长负责制，行长受聘于董事会，根据董事会授权负责公司的日常经营管理事务。在报告期内，各位经营层成员职责清晰、分工明确，按照董事会确定的目标扎实开展工作。</w:t>
      </w:r>
    </w:p>
    <w:p>
      <w:pPr>
        <w:keepNext w:val="0"/>
        <w:keepLines w:val="0"/>
        <w:pageBreakBefore w:val="0"/>
        <w:kinsoku/>
        <w:wordWrap/>
        <w:overflowPunct/>
        <w:topLinePunct w:val="0"/>
        <w:bidi w:val="0"/>
        <w:snapToGrid w:val="0"/>
        <w:spacing w:line="520" w:lineRule="exact"/>
        <w:ind w:firstLine="562" w:firstLineChars="200"/>
        <w:jc w:val="left"/>
        <w:rPr>
          <w:rFonts w:ascii="仿宋_GB2312" w:hAnsi="ˎ̥" w:eastAsia="仿宋_GB2312" w:cs="仿宋_GB2312"/>
          <w:b/>
          <w:color w:val="auto"/>
          <w:sz w:val="28"/>
          <w:szCs w:val="28"/>
          <w:highlight w:val="none"/>
        </w:rPr>
      </w:pPr>
      <w:r>
        <w:rPr>
          <w:rFonts w:hint="eastAsia" w:ascii="仿宋_GB2312" w:hAnsi="仿宋" w:eastAsia="仿宋_GB2312"/>
          <w:b/>
          <w:color w:val="auto"/>
          <w:sz w:val="28"/>
          <w:szCs w:val="28"/>
          <w:highlight w:val="none"/>
        </w:rPr>
        <w:t>（五）</w:t>
      </w:r>
      <w:r>
        <w:rPr>
          <w:rFonts w:hint="eastAsia" w:ascii="仿宋_GB2312" w:hAnsi="ˎ̥" w:eastAsia="仿宋_GB2312" w:cs="仿宋_GB2312"/>
          <w:b/>
          <w:color w:val="auto"/>
          <w:sz w:val="28"/>
          <w:szCs w:val="28"/>
          <w:highlight w:val="none"/>
        </w:rPr>
        <w:t>关于利益相关者</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本公司能够充分尊重和维护股东、员工、客户及其他利益相关者的合法权益，共同推动本行健康可持续发展。</w:t>
      </w:r>
    </w:p>
    <w:p>
      <w:pPr>
        <w:pStyle w:val="3"/>
        <w:keepNext w:val="0"/>
        <w:keepLines w:val="0"/>
        <w:pageBreakBefore w:val="0"/>
        <w:kinsoku/>
        <w:wordWrap/>
        <w:overflowPunct/>
        <w:topLinePunct w:val="0"/>
        <w:bidi w:val="0"/>
        <w:snapToGrid w:val="0"/>
        <w:spacing w:line="520" w:lineRule="exact"/>
        <w:ind w:firstLine="562" w:firstLineChars="200"/>
        <w:rPr>
          <w:rFonts w:hAnsi="ˎ̥"/>
          <w:b/>
          <w:color w:val="auto"/>
          <w:sz w:val="28"/>
          <w:szCs w:val="28"/>
          <w:highlight w:val="none"/>
        </w:rPr>
      </w:pPr>
      <w:r>
        <w:rPr>
          <w:rFonts w:hint="eastAsia" w:hAnsi="ˎ̥"/>
          <w:b/>
          <w:color w:val="auto"/>
          <w:sz w:val="28"/>
          <w:szCs w:val="28"/>
          <w:highlight w:val="none"/>
        </w:rPr>
        <w:t>（六）关于信息披露</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本公司严格按照银监会印发的《商业银行信息披露办法》和《商业银行公司治理指引》，制定了《信息披露制度》，不断提高信息披露的及时性、准确性和完整性。</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报告期内，本公司编制了《20</w:t>
      </w:r>
      <w:r>
        <w:rPr>
          <w:rFonts w:hint="eastAsia" w:ascii="仿宋_GB2312" w:hAnsi="仿宋" w:eastAsia="仿宋_GB2312"/>
          <w:color w:val="auto"/>
          <w:sz w:val="28"/>
          <w:szCs w:val="28"/>
          <w:highlight w:val="none"/>
          <w:lang w:val="en-US" w:eastAsia="zh-CN"/>
        </w:rPr>
        <w:t>19</w:t>
      </w:r>
      <w:r>
        <w:rPr>
          <w:rFonts w:hint="eastAsia" w:ascii="仿宋_GB2312" w:hAnsi="仿宋" w:eastAsia="仿宋_GB2312"/>
          <w:color w:val="auto"/>
          <w:sz w:val="28"/>
          <w:szCs w:val="28"/>
          <w:highlight w:val="none"/>
        </w:rPr>
        <w:t>年年度报告》，分别向监管部门及股东进行报备并在青岛平度惠民村镇银行网站进行信息批露。</w:t>
      </w:r>
    </w:p>
    <w:p>
      <w:pPr>
        <w:pStyle w:val="3"/>
        <w:keepNext w:val="0"/>
        <w:keepLines w:val="0"/>
        <w:pageBreakBefore w:val="0"/>
        <w:kinsoku/>
        <w:wordWrap/>
        <w:overflowPunct/>
        <w:topLinePunct w:val="0"/>
        <w:bidi w:val="0"/>
        <w:snapToGrid w:val="0"/>
        <w:spacing w:line="520" w:lineRule="exact"/>
        <w:ind w:firstLine="560" w:firstLineChars="200"/>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二、公司的决策体系</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公司最高的权利机构是股东大会，董事会是股东大会的执行者及经营决策机构，高管人员受聘于董事会，对日常经营管理全面负责。本公司实行一级法人体制，坚持自主经营、自负盈亏、自担风险、自我约束原则。</w:t>
      </w:r>
    </w:p>
    <w:p>
      <w:pPr>
        <w:keepNext w:val="0"/>
        <w:keepLines w:val="0"/>
        <w:pageBreakBefore w:val="0"/>
        <w:kinsoku/>
        <w:wordWrap/>
        <w:overflowPunct/>
        <w:topLinePunct w:val="0"/>
        <w:bidi w:val="0"/>
        <w:snapToGrid w:val="0"/>
        <w:spacing w:line="520" w:lineRule="exact"/>
        <w:rPr>
          <w:rFonts w:ascii="黑体" w:eastAsia="黑体"/>
          <w:color w:val="auto"/>
          <w:sz w:val="28"/>
          <w:szCs w:val="28"/>
          <w:highlight w:val="none"/>
        </w:rPr>
      </w:pPr>
    </w:p>
    <w:p>
      <w:pPr>
        <w:keepNext w:val="0"/>
        <w:keepLines w:val="0"/>
        <w:pageBreakBefore w:val="0"/>
        <w:kinsoku/>
        <w:wordWrap/>
        <w:overflowPunct/>
        <w:topLinePunct w:val="0"/>
        <w:bidi w:val="0"/>
        <w:snapToGrid w:val="0"/>
        <w:spacing w:line="520" w:lineRule="exact"/>
        <w:jc w:val="center"/>
        <w:rPr>
          <w:rFonts w:ascii="黑体" w:eastAsia="黑体"/>
          <w:color w:val="auto"/>
          <w:sz w:val="28"/>
          <w:szCs w:val="28"/>
          <w:highlight w:val="none"/>
        </w:rPr>
      </w:pPr>
      <w:r>
        <w:rPr>
          <w:rFonts w:hint="eastAsia" w:ascii="黑体" w:eastAsia="黑体"/>
          <w:color w:val="auto"/>
          <w:sz w:val="28"/>
          <w:szCs w:val="28"/>
          <w:highlight w:val="none"/>
        </w:rPr>
        <w:t>第六节   董事会报告</w:t>
      </w:r>
    </w:p>
    <w:p>
      <w:pPr>
        <w:pStyle w:val="3"/>
        <w:keepNext w:val="0"/>
        <w:keepLines w:val="0"/>
        <w:pageBreakBefore w:val="0"/>
        <w:kinsoku/>
        <w:wordWrap/>
        <w:overflowPunct/>
        <w:topLinePunct w:val="0"/>
        <w:bidi w:val="0"/>
        <w:snapToGrid w:val="0"/>
        <w:spacing w:line="520" w:lineRule="exact"/>
        <w:ind w:firstLine="560" w:firstLineChars="200"/>
        <w:rPr>
          <w:rFonts w:ascii="黑体" w:hAnsi="Times New Roman" w:eastAsia="黑体"/>
          <w:color w:val="auto"/>
          <w:sz w:val="28"/>
          <w:szCs w:val="28"/>
          <w:highlight w:val="none"/>
        </w:rPr>
      </w:pPr>
      <w:r>
        <w:rPr>
          <w:rFonts w:hint="eastAsia" w:ascii="黑体" w:hAnsi="Times New Roman" w:eastAsia="黑体"/>
          <w:color w:val="auto"/>
          <w:sz w:val="28"/>
          <w:szCs w:val="28"/>
          <w:highlight w:val="none"/>
        </w:rPr>
        <w:t>一、报告期内总体经营情况回顾</w:t>
      </w:r>
    </w:p>
    <w:p>
      <w:pPr>
        <w:pStyle w:val="3"/>
        <w:keepNext w:val="0"/>
        <w:keepLines w:val="0"/>
        <w:pageBreakBefore w:val="0"/>
        <w:kinsoku/>
        <w:wordWrap/>
        <w:overflowPunct/>
        <w:topLinePunct w:val="0"/>
        <w:bidi w:val="0"/>
        <w:snapToGrid w:val="0"/>
        <w:spacing w:line="520" w:lineRule="exact"/>
        <w:ind w:firstLine="560" w:firstLineChars="200"/>
        <w:rPr>
          <w:rFonts w:hAnsi="仿宋"/>
          <w:color w:val="auto"/>
          <w:sz w:val="28"/>
          <w:szCs w:val="28"/>
          <w:highlight w:val="none"/>
        </w:rPr>
      </w:pPr>
      <w:r>
        <w:rPr>
          <w:rFonts w:hint="eastAsia" w:hAnsi="仿宋"/>
          <w:color w:val="auto"/>
          <w:sz w:val="28"/>
          <w:szCs w:val="28"/>
          <w:highlight w:val="none"/>
        </w:rPr>
        <w:t>（一）总体经营情况</w:t>
      </w:r>
    </w:p>
    <w:p>
      <w:pPr>
        <w:pStyle w:val="3"/>
        <w:keepNext w:val="0"/>
        <w:keepLines w:val="0"/>
        <w:pageBreakBefore w:val="0"/>
        <w:kinsoku/>
        <w:wordWrap/>
        <w:overflowPunct/>
        <w:topLinePunct w:val="0"/>
        <w:bidi w:val="0"/>
        <w:snapToGrid w:val="0"/>
        <w:spacing w:line="520" w:lineRule="exact"/>
        <w:ind w:firstLine="560" w:firstLineChars="200"/>
        <w:rPr>
          <w:rFonts w:hAnsi="仿宋" w:cs="Arial"/>
          <w:color w:val="auto"/>
          <w:sz w:val="28"/>
          <w:szCs w:val="28"/>
          <w:highlight w:val="none"/>
        </w:rPr>
      </w:pPr>
      <w:r>
        <w:rPr>
          <w:rFonts w:hint="eastAsia" w:hAnsi="仿宋" w:cs="Arial"/>
          <w:color w:val="auto"/>
          <w:sz w:val="28"/>
          <w:szCs w:val="28"/>
          <w:highlight w:val="none"/>
        </w:rPr>
        <w:t xml:space="preserve">——主要经营指标完成情况：截至报告期末，经审计后，本公司资产总额 </w:t>
      </w:r>
      <w:r>
        <w:rPr>
          <w:rFonts w:hint="eastAsia" w:hAnsi="仿宋" w:cs="Arial"/>
          <w:color w:val="auto"/>
          <w:sz w:val="28"/>
          <w:szCs w:val="28"/>
          <w:highlight w:val="none"/>
          <w:lang w:val="en-US" w:eastAsia="zh-CN"/>
        </w:rPr>
        <w:t>252,009.95</w:t>
      </w:r>
      <w:r>
        <w:rPr>
          <w:rFonts w:hint="eastAsia" w:hAnsi="仿宋" w:cs="Arial"/>
          <w:color w:val="auto"/>
          <w:sz w:val="28"/>
          <w:szCs w:val="28"/>
          <w:highlight w:val="none"/>
        </w:rPr>
        <w:t>万元，其中：各项贷款144</w:t>
      </w:r>
      <w:r>
        <w:rPr>
          <w:rFonts w:hint="eastAsia" w:hAnsi="仿宋" w:cs="Arial"/>
          <w:color w:val="auto"/>
          <w:sz w:val="28"/>
          <w:szCs w:val="28"/>
          <w:highlight w:val="none"/>
          <w:lang w:val="en-US" w:eastAsia="zh-CN"/>
        </w:rPr>
        <w:t>,</w:t>
      </w:r>
      <w:r>
        <w:rPr>
          <w:rFonts w:hint="eastAsia" w:hAnsi="仿宋" w:cs="Arial"/>
          <w:color w:val="auto"/>
          <w:sz w:val="28"/>
          <w:szCs w:val="28"/>
          <w:highlight w:val="none"/>
        </w:rPr>
        <w:t>876.27万元；负债总额</w:t>
      </w:r>
      <w:r>
        <w:rPr>
          <w:rFonts w:hint="eastAsia" w:hAnsi="仿宋" w:cs="Arial"/>
          <w:color w:val="auto"/>
          <w:sz w:val="28"/>
          <w:szCs w:val="28"/>
          <w:highlight w:val="none"/>
          <w:lang w:val="en-US" w:eastAsia="zh-CN"/>
        </w:rPr>
        <w:t>231,066.23</w:t>
      </w:r>
      <w:r>
        <w:rPr>
          <w:rFonts w:hint="eastAsia" w:hAnsi="仿宋" w:cs="Arial"/>
          <w:color w:val="auto"/>
          <w:sz w:val="28"/>
          <w:szCs w:val="28"/>
          <w:highlight w:val="none"/>
        </w:rPr>
        <w:t>万元，其中：各项存款</w:t>
      </w:r>
      <w:r>
        <w:rPr>
          <w:rFonts w:hint="eastAsia" w:hAnsi="仿宋" w:cs="Arial"/>
          <w:color w:val="auto"/>
          <w:sz w:val="28"/>
          <w:szCs w:val="28"/>
          <w:highlight w:val="none"/>
          <w:lang w:val="en-US" w:eastAsia="zh-CN"/>
        </w:rPr>
        <w:t>218,997.01</w:t>
      </w:r>
      <w:r>
        <w:rPr>
          <w:rFonts w:hint="eastAsia" w:hAnsi="仿宋" w:cs="Arial"/>
          <w:color w:val="auto"/>
          <w:sz w:val="28"/>
          <w:szCs w:val="28"/>
          <w:highlight w:val="none"/>
        </w:rPr>
        <w:t>万元；所有者权益</w:t>
      </w:r>
      <w:r>
        <w:rPr>
          <w:rFonts w:hint="eastAsia" w:hAnsi="仿宋" w:cs="Arial"/>
          <w:color w:val="auto"/>
          <w:sz w:val="28"/>
          <w:szCs w:val="28"/>
          <w:highlight w:val="none"/>
          <w:lang w:val="en-US" w:eastAsia="zh-CN"/>
        </w:rPr>
        <w:t>20,943.72</w:t>
      </w:r>
      <w:r>
        <w:rPr>
          <w:rFonts w:hint="eastAsia" w:hAnsi="仿宋" w:cs="Arial"/>
          <w:color w:val="auto"/>
          <w:sz w:val="28"/>
          <w:szCs w:val="28"/>
          <w:highlight w:val="none"/>
        </w:rPr>
        <w:t>万元，其中股本总额12</w:t>
      </w:r>
      <w:r>
        <w:rPr>
          <w:rFonts w:hint="eastAsia" w:hAnsi="仿宋" w:cs="Arial"/>
          <w:color w:val="auto"/>
          <w:sz w:val="28"/>
          <w:szCs w:val="28"/>
          <w:highlight w:val="none"/>
          <w:lang w:val="en-US" w:eastAsia="zh-CN"/>
        </w:rPr>
        <w:t>,</w:t>
      </w:r>
      <w:r>
        <w:rPr>
          <w:rFonts w:hint="eastAsia" w:hAnsi="仿宋" w:cs="Arial"/>
          <w:color w:val="auto"/>
          <w:sz w:val="28"/>
          <w:szCs w:val="28"/>
          <w:highlight w:val="none"/>
        </w:rPr>
        <w:t>444.85万元；净利润1</w:t>
      </w:r>
      <w:r>
        <w:rPr>
          <w:rFonts w:hint="eastAsia" w:hAnsi="仿宋" w:cs="Arial"/>
          <w:color w:val="auto"/>
          <w:sz w:val="28"/>
          <w:szCs w:val="28"/>
          <w:highlight w:val="none"/>
          <w:lang w:val="en-US" w:eastAsia="zh-CN"/>
        </w:rPr>
        <w:t>,</w:t>
      </w:r>
      <w:r>
        <w:rPr>
          <w:rFonts w:hint="eastAsia" w:hAnsi="仿宋" w:cs="Arial"/>
          <w:color w:val="auto"/>
          <w:sz w:val="28"/>
          <w:szCs w:val="28"/>
          <w:highlight w:val="none"/>
        </w:rPr>
        <w:t>662.92万元。</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——依法合规经营，主要监管指标符合监管要求。</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s="宋体"/>
          <w:color w:val="auto"/>
          <w:sz w:val="28"/>
          <w:szCs w:val="28"/>
          <w:highlight w:val="none"/>
        </w:rPr>
      </w:pPr>
      <w:r>
        <w:rPr>
          <w:rFonts w:hint="eastAsia" w:ascii="仿宋_GB2312" w:hAnsi="仿宋" w:eastAsia="仿宋_GB2312"/>
          <w:color w:val="auto"/>
          <w:sz w:val="28"/>
          <w:szCs w:val="28"/>
          <w:highlight w:val="none"/>
        </w:rPr>
        <w:t>1.信用风险指标。</w:t>
      </w:r>
      <w:r>
        <w:rPr>
          <w:rFonts w:hint="eastAsia" w:ascii="仿宋_GB2312" w:hAnsi="仿宋" w:eastAsia="仿宋_GB2312" w:cs="宋体"/>
          <w:color w:val="auto"/>
          <w:sz w:val="28"/>
          <w:szCs w:val="28"/>
          <w:highlight w:val="none"/>
        </w:rPr>
        <w:t>报告期内，不良贷款率为1.</w:t>
      </w:r>
      <w:r>
        <w:rPr>
          <w:rFonts w:hint="eastAsia" w:ascii="仿宋_GB2312" w:hAnsi="仿宋" w:eastAsia="仿宋_GB2312" w:cs="宋体"/>
          <w:color w:val="auto"/>
          <w:sz w:val="28"/>
          <w:szCs w:val="28"/>
          <w:highlight w:val="none"/>
          <w:lang w:val="en-US" w:eastAsia="zh-CN"/>
        </w:rPr>
        <w:t>62</w:t>
      </w:r>
      <w:r>
        <w:rPr>
          <w:rFonts w:hint="eastAsia" w:ascii="仿宋_GB2312" w:hAnsi="仿宋" w:eastAsia="仿宋_GB2312" w:cs="宋体"/>
          <w:color w:val="auto"/>
          <w:sz w:val="28"/>
          <w:szCs w:val="28"/>
          <w:highlight w:val="none"/>
        </w:rPr>
        <w:t>%，符合小于等于5%的监管要求。</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32"/>
          <w:szCs w:val="32"/>
          <w:highlight w:val="none"/>
        </w:rPr>
      </w:pPr>
      <w:r>
        <w:rPr>
          <w:rFonts w:hint="eastAsia" w:ascii="仿宋_GB2312" w:hAnsi="仿宋" w:eastAsia="仿宋_GB2312"/>
          <w:color w:val="auto"/>
          <w:sz w:val="28"/>
          <w:szCs w:val="28"/>
          <w:highlight w:val="none"/>
        </w:rPr>
        <w:t>2.流动性风险指标。报告期内资本净额22</w:t>
      </w:r>
      <w:r>
        <w:rPr>
          <w:rFonts w:hint="eastAsia" w:ascii="仿宋_GB2312" w:hAnsi="仿宋" w:eastAsia="仿宋_GB2312"/>
          <w:color w:val="auto"/>
          <w:sz w:val="28"/>
          <w:szCs w:val="28"/>
          <w:highlight w:val="none"/>
          <w:lang w:val="en-US" w:eastAsia="zh-CN"/>
        </w:rPr>
        <w:t>,</w:t>
      </w:r>
      <w:r>
        <w:rPr>
          <w:rFonts w:hint="eastAsia" w:ascii="仿宋_GB2312" w:hAnsi="仿宋" w:eastAsia="仿宋_GB2312"/>
          <w:color w:val="auto"/>
          <w:sz w:val="28"/>
          <w:szCs w:val="28"/>
          <w:highlight w:val="none"/>
        </w:rPr>
        <w:t>412.57万元，加权风险资产</w:t>
      </w:r>
      <w:r>
        <w:rPr>
          <w:rFonts w:hint="eastAsia" w:ascii="仿宋_GB2312" w:hAnsi="仿宋" w:eastAsia="仿宋_GB2312"/>
          <w:color w:val="auto"/>
          <w:sz w:val="28"/>
          <w:szCs w:val="28"/>
          <w:highlight w:val="none"/>
          <w:lang w:val="en-US" w:eastAsia="zh-CN"/>
        </w:rPr>
        <w:t>154,442.3</w:t>
      </w:r>
      <w:r>
        <w:rPr>
          <w:rFonts w:hint="eastAsia" w:ascii="仿宋_GB2312" w:hAnsi="仿宋" w:eastAsia="仿宋_GB2312"/>
          <w:color w:val="auto"/>
          <w:sz w:val="28"/>
          <w:szCs w:val="28"/>
          <w:highlight w:val="none"/>
        </w:rPr>
        <w:t>万元，资本充足率</w:t>
      </w:r>
      <w:r>
        <w:rPr>
          <w:rFonts w:hint="eastAsia" w:ascii="仿宋_GB2312" w:hAnsi="仿宋" w:eastAsia="仿宋_GB2312"/>
          <w:color w:val="auto"/>
          <w:sz w:val="28"/>
          <w:szCs w:val="28"/>
          <w:highlight w:val="none"/>
          <w:lang w:val="en-US" w:eastAsia="zh-CN"/>
        </w:rPr>
        <w:t>14.51</w:t>
      </w:r>
      <w:r>
        <w:rPr>
          <w:rFonts w:hint="eastAsia" w:ascii="仿宋_GB2312" w:hAnsi="仿宋" w:eastAsia="仿宋_GB2312"/>
          <w:color w:val="auto"/>
          <w:sz w:val="28"/>
          <w:szCs w:val="28"/>
          <w:highlight w:val="none"/>
        </w:rPr>
        <w:t>%，符合大于等于10.5%的监管要求；核心资本净额20</w:t>
      </w:r>
      <w:r>
        <w:rPr>
          <w:rFonts w:hint="eastAsia" w:ascii="仿宋_GB2312" w:hAnsi="仿宋" w:eastAsia="仿宋_GB2312"/>
          <w:color w:val="auto"/>
          <w:sz w:val="28"/>
          <w:szCs w:val="28"/>
          <w:highlight w:val="none"/>
          <w:lang w:val="en-US" w:eastAsia="zh-CN"/>
        </w:rPr>
        <w:t>,</w:t>
      </w:r>
      <w:r>
        <w:rPr>
          <w:rFonts w:hint="eastAsia" w:ascii="仿宋_GB2312" w:hAnsi="仿宋" w:eastAsia="仿宋_GB2312"/>
          <w:color w:val="auto"/>
          <w:sz w:val="28"/>
          <w:szCs w:val="28"/>
          <w:highlight w:val="none"/>
        </w:rPr>
        <w:t>943.72万元，核心资本充足率 13.</w:t>
      </w:r>
      <w:r>
        <w:rPr>
          <w:rFonts w:hint="eastAsia" w:ascii="仿宋_GB2312" w:hAnsi="仿宋" w:eastAsia="仿宋_GB2312"/>
          <w:color w:val="auto"/>
          <w:sz w:val="28"/>
          <w:szCs w:val="28"/>
          <w:highlight w:val="none"/>
          <w:lang w:val="en-US" w:eastAsia="zh-CN"/>
        </w:rPr>
        <w:t>56</w:t>
      </w:r>
      <w:r>
        <w:rPr>
          <w:rFonts w:hint="eastAsia" w:ascii="仿宋_GB2312" w:hAnsi="仿宋" w:eastAsia="仿宋_GB2312"/>
          <w:color w:val="auto"/>
          <w:sz w:val="28"/>
          <w:szCs w:val="28"/>
          <w:highlight w:val="none"/>
        </w:rPr>
        <w:t>%，符合监管要求。流动性资产</w:t>
      </w:r>
      <w:r>
        <w:rPr>
          <w:rFonts w:hint="eastAsia" w:ascii="仿宋_GB2312" w:hAnsi="仿宋" w:eastAsia="仿宋_GB2312"/>
          <w:color w:val="auto"/>
          <w:sz w:val="28"/>
          <w:szCs w:val="28"/>
          <w:highlight w:val="none"/>
          <w:lang w:val="en-US" w:eastAsia="zh-CN"/>
        </w:rPr>
        <w:t>60,337.32</w:t>
      </w:r>
      <w:r>
        <w:rPr>
          <w:rFonts w:hint="eastAsia" w:ascii="仿宋_GB2312" w:hAnsi="仿宋" w:eastAsia="仿宋_GB2312"/>
          <w:color w:val="auto"/>
          <w:sz w:val="28"/>
          <w:szCs w:val="28"/>
          <w:highlight w:val="none"/>
        </w:rPr>
        <w:t>万元，流动性负债</w:t>
      </w:r>
      <w:r>
        <w:rPr>
          <w:rFonts w:hint="eastAsia" w:ascii="仿宋_GB2312" w:hAnsi="仿宋" w:eastAsia="仿宋_GB2312"/>
          <w:color w:val="auto"/>
          <w:sz w:val="28"/>
          <w:szCs w:val="28"/>
          <w:highlight w:val="none"/>
          <w:lang w:val="en-US" w:eastAsia="zh-CN"/>
        </w:rPr>
        <w:t>51,168.51</w:t>
      </w:r>
      <w:r>
        <w:rPr>
          <w:rFonts w:hint="eastAsia" w:ascii="仿宋_GB2312" w:hAnsi="仿宋" w:eastAsia="仿宋_GB2312"/>
          <w:color w:val="auto"/>
          <w:sz w:val="28"/>
          <w:szCs w:val="28"/>
          <w:highlight w:val="none"/>
        </w:rPr>
        <w:t>万元，流动性比例</w:t>
      </w:r>
      <w:r>
        <w:rPr>
          <w:rFonts w:hint="eastAsia" w:ascii="仿宋_GB2312" w:hAnsi="仿宋" w:eastAsia="仿宋_GB2312"/>
          <w:color w:val="auto"/>
          <w:sz w:val="28"/>
          <w:szCs w:val="28"/>
          <w:highlight w:val="none"/>
          <w:lang w:val="en-US" w:eastAsia="zh-CN"/>
        </w:rPr>
        <w:t>117.92</w:t>
      </w:r>
      <w:r>
        <w:rPr>
          <w:rFonts w:hint="eastAsia" w:ascii="仿宋_GB2312" w:hAnsi="仿宋" w:eastAsia="仿宋_GB2312"/>
          <w:color w:val="auto"/>
          <w:sz w:val="28"/>
          <w:szCs w:val="28"/>
          <w:highlight w:val="none"/>
        </w:rPr>
        <w:t>%，符合大于等于25%的监管要求。</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3.风险抵补能力。报告期内，实现净利润</w:t>
      </w:r>
      <w:r>
        <w:rPr>
          <w:rFonts w:hint="eastAsia" w:ascii="仿宋_GB2312" w:hAnsi="仿宋" w:eastAsia="仿宋_GB2312"/>
          <w:color w:val="auto"/>
          <w:sz w:val="28"/>
          <w:szCs w:val="28"/>
          <w:highlight w:val="none"/>
          <w:lang w:val="en-US" w:eastAsia="zh-CN"/>
        </w:rPr>
        <w:t>1,662.92万</w:t>
      </w:r>
      <w:r>
        <w:rPr>
          <w:rFonts w:hint="eastAsia" w:ascii="仿宋_GB2312" w:hAnsi="仿宋" w:eastAsia="仿宋_GB2312"/>
          <w:color w:val="auto"/>
          <w:sz w:val="28"/>
          <w:szCs w:val="28"/>
          <w:highlight w:val="none"/>
        </w:rPr>
        <w:t>元。拨备覆盖率</w:t>
      </w:r>
      <w:r>
        <w:rPr>
          <w:rFonts w:hint="eastAsia" w:ascii="仿宋_GB2312" w:hAnsi="仿宋" w:eastAsia="仿宋_GB2312"/>
          <w:color w:val="auto"/>
          <w:sz w:val="28"/>
          <w:szCs w:val="28"/>
          <w:highlight w:val="none"/>
          <w:lang w:val="en-US" w:eastAsia="zh-CN"/>
        </w:rPr>
        <w:t>162.64</w:t>
      </w:r>
      <w:r>
        <w:rPr>
          <w:rFonts w:hint="eastAsia" w:ascii="仿宋_GB2312" w:hAnsi="仿宋" w:eastAsia="仿宋_GB2312"/>
          <w:color w:val="auto"/>
          <w:sz w:val="28"/>
          <w:szCs w:val="28"/>
          <w:highlight w:val="none"/>
        </w:rPr>
        <w:t>%，符合监管要求。资本充足率为</w:t>
      </w:r>
      <w:r>
        <w:rPr>
          <w:rFonts w:hint="eastAsia" w:ascii="仿宋_GB2312" w:hAnsi="仿宋" w:eastAsia="仿宋_GB2312"/>
          <w:color w:val="auto"/>
          <w:sz w:val="28"/>
          <w:szCs w:val="28"/>
          <w:highlight w:val="none"/>
          <w:lang w:val="en-US" w:eastAsia="zh-CN"/>
        </w:rPr>
        <w:t>14.51</w:t>
      </w:r>
      <w:r>
        <w:rPr>
          <w:rFonts w:hint="eastAsia" w:ascii="仿宋_GB2312" w:hAnsi="仿宋" w:eastAsia="仿宋_GB2312"/>
          <w:color w:val="auto"/>
          <w:sz w:val="28"/>
          <w:szCs w:val="28"/>
          <w:highlight w:val="none"/>
        </w:rPr>
        <w:t>%，符合大于等于10.5%的监管要求；核心资本充足率为</w:t>
      </w:r>
      <w:r>
        <w:rPr>
          <w:rFonts w:hint="eastAsia" w:ascii="仿宋_GB2312" w:hAnsi="仿宋" w:eastAsia="仿宋_GB2312"/>
          <w:color w:val="auto"/>
          <w:sz w:val="28"/>
          <w:szCs w:val="28"/>
          <w:highlight w:val="none"/>
          <w:lang w:val="en-US" w:eastAsia="zh-CN"/>
        </w:rPr>
        <w:t>13.56</w:t>
      </w:r>
      <w:r>
        <w:rPr>
          <w:rFonts w:hint="eastAsia" w:ascii="仿宋_GB2312" w:hAnsi="仿宋" w:eastAsia="仿宋_GB2312"/>
          <w:color w:val="auto"/>
          <w:sz w:val="28"/>
          <w:szCs w:val="28"/>
          <w:highlight w:val="none"/>
        </w:rPr>
        <w:t xml:space="preserve"> %，符合监管要求。 </w:t>
      </w:r>
    </w:p>
    <w:p>
      <w:pPr>
        <w:pStyle w:val="3"/>
        <w:keepNext w:val="0"/>
        <w:keepLines w:val="0"/>
        <w:pageBreakBefore w:val="0"/>
        <w:kinsoku/>
        <w:wordWrap/>
        <w:overflowPunct/>
        <w:topLinePunct w:val="0"/>
        <w:bidi w:val="0"/>
        <w:snapToGrid w:val="0"/>
        <w:spacing w:line="520" w:lineRule="exact"/>
        <w:ind w:firstLine="562" w:firstLineChars="200"/>
        <w:rPr>
          <w:rFonts w:hAnsi="仿宋" w:cs="Times New Roman"/>
          <w:b/>
          <w:color w:val="auto"/>
          <w:sz w:val="28"/>
          <w:szCs w:val="28"/>
          <w:highlight w:val="none"/>
        </w:rPr>
      </w:pPr>
      <w:r>
        <w:rPr>
          <w:rFonts w:hint="eastAsia" w:hAnsi="仿宋" w:cs="Times New Roman"/>
          <w:b/>
          <w:color w:val="auto"/>
          <w:sz w:val="28"/>
          <w:szCs w:val="28"/>
          <w:highlight w:val="none"/>
        </w:rPr>
        <w:t>（二）资产、利润、费用、各项业务发展情况</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主要财务指标如下：</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1．资本的构成(核心资本和资本净额)及其变化情况。</w:t>
      </w:r>
    </w:p>
    <w:p>
      <w:pPr>
        <w:keepNext w:val="0"/>
        <w:keepLines w:val="0"/>
        <w:pageBreakBefore w:val="0"/>
        <w:kinsoku/>
        <w:wordWrap/>
        <w:overflowPunct/>
        <w:topLinePunct w:val="0"/>
        <w:bidi w:val="0"/>
        <w:spacing w:line="520" w:lineRule="exact"/>
        <w:ind w:right="560" w:firstLine="5320" w:firstLineChars="19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单位：万元、%</w:t>
      </w:r>
    </w:p>
    <w:tbl>
      <w:tblPr>
        <w:tblStyle w:val="6"/>
        <w:tblW w:w="6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3060" w:type="dxa"/>
            <w:vAlign w:val="center"/>
          </w:tcPr>
          <w:p>
            <w:pPr>
              <w:keepNext w:val="0"/>
              <w:keepLines w:val="0"/>
              <w:pageBreakBefore w:val="0"/>
              <w:tabs>
                <w:tab w:val="center" w:pos="1602"/>
              </w:tabs>
              <w:kinsoku/>
              <w:wordWrap/>
              <w:overflowPunct/>
              <w:topLinePunct w:val="0"/>
              <w:bidi w:val="0"/>
              <w:spacing w:line="520" w:lineRule="exact"/>
              <w:ind w:firstLine="420" w:firstLineChars="150"/>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项    目</w:t>
            </w:r>
          </w:p>
        </w:tc>
        <w:tc>
          <w:tcPr>
            <w:tcW w:w="3061" w:type="dxa"/>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060" w:type="dxa"/>
            <w:vAlign w:val="center"/>
          </w:tcPr>
          <w:p>
            <w:pPr>
              <w:keepNext w:val="0"/>
              <w:keepLines w:val="0"/>
              <w:pageBreakBefore w:val="0"/>
              <w:kinsoku/>
              <w:wordWrap/>
              <w:overflowPunct/>
              <w:topLinePunct w:val="0"/>
              <w:bidi w:val="0"/>
              <w:spacing w:line="520" w:lineRule="exact"/>
              <w:ind w:firstLine="420" w:firstLineChars="150"/>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核心资本净额</w:t>
            </w:r>
          </w:p>
        </w:tc>
        <w:tc>
          <w:tcPr>
            <w:tcW w:w="3061"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20</w:t>
            </w:r>
            <w:r>
              <w:rPr>
                <w:rFonts w:hint="eastAsia" w:ascii="仿宋_GB2312" w:hAnsi="仿宋" w:eastAsia="仿宋_GB2312"/>
                <w:color w:val="auto"/>
                <w:sz w:val="28"/>
                <w:szCs w:val="28"/>
                <w:highlight w:val="none"/>
                <w:lang w:val="en-US" w:eastAsia="zh-CN"/>
              </w:rPr>
              <w:t>,</w:t>
            </w:r>
            <w:r>
              <w:rPr>
                <w:rFonts w:hint="eastAsia" w:ascii="仿宋_GB2312" w:hAnsi="仿宋" w:eastAsia="仿宋_GB2312"/>
                <w:color w:val="auto"/>
                <w:sz w:val="28"/>
                <w:szCs w:val="28"/>
                <w:highlight w:val="none"/>
              </w:rPr>
              <w:t>943.72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060" w:type="dxa"/>
            <w:vAlign w:val="center"/>
          </w:tcPr>
          <w:p>
            <w:pPr>
              <w:keepNext w:val="0"/>
              <w:keepLines w:val="0"/>
              <w:pageBreakBefore w:val="0"/>
              <w:kinsoku/>
              <w:wordWrap/>
              <w:overflowPunct/>
              <w:topLinePunct w:val="0"/>
              <w:bidi w:val="0"/>
              <w:spacing w:line="520" w:lineRule="exact"/>
              <w:ind w:firstLine="420" w:firstLineChars="150"/>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资本净额</w:t>
            </w:r>
          </w:p>
        </w:tc>
        <w:tc>
          <w:tcPr>
            <w:tcW w:w="3061"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22</w:t>
            </w:r>
            <w:r>
              <w:rPr>
                <w:rFonts w:hint="eastAsia" w:ascii="仿宋_GB2312" w:hAnsi="仿宋" w:eastAsia="仿宋_GB2312"/>
                <w:color w:val="auto"/>
                <w:sz w:val="28"/>
                <w:szCs w:val="28"/>
                <w:highlight w:val="none"/>
                <w:lang w:val="en-US" w:eastAsia="zh-CN"/>
              </w:rPr>
              <w:t>,</w:t>
            </w:r>
            <w:r>
              <w:rPr>
                <w:rFonts w:hint="eastAsia" w:ascii="仿宋_GB2312" w:hAnsi="仿宋" w:eastAsia="仿宋_GB2312"/>
                <w:color w:val="auto"/>
                <w:sz w:val="28"/>
                <w:szCs w:val="28"/>
                <w:highlight w:val="none"/>
              </w:rPr>
              <w:t>412.57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0" w:type="dxa"/>
            <w:vAlign w:val="center"/>
          </w:tcPr>
          <w:p>
            <w:pPr>
              <w:keepNext w:val="0"/>
              <w:keepLines w:val="0"/>
              <w:pageBreakBefore w:val="0"/>
              <w:kinsoku/>
              <w:wordWrap/>
              <w:overflowPunct/>
              <w:topLinePunct w:val="0"/>
              <w:bidi w:val="0"/>
              <w:spacing w:line="520" w:lineRule="exact"/>
              <w:ind w:firstLine="420" w:firstLineChars="150"/>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资本充足率</w:t>
            </w:r>
          </w:p>
        </w:tc>
        <w:tc>
          <w:tcPr>
            <w:tcW w:w="3061"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14.</w:t>
            </w:r>
            <w:r>
              <w:rPr>
                <w:rFonts w:hint="eastAsia" w:ascii="仿宋_GB2312" w:hAnsi="仿宋" w:eastAsia="仿宋_GB2312"/>
                <w:color w:val="auto"/>
                <w:sz w:val="28"/>
                <w:szCs w:val="28"/>
                <w:highlight w:val="none"/>
                <w:lang w:val="en-US" w:eastAsia="zh-CN"/>
              </w:rPr>
              <w:t>51</w:t>
            </w:r>
          </w:p>
        </w:tc>
      </w:tr>
    </w:tbl>
    <w:p>
      <w:pPr>
        <w:keepNext w:val="0"/>
        <w:keepLines w:val="0"/>
        <w:pageBreakBefore w:val="0"/>
        <w:kinsoku/>
        <w:wordWrap/>
        <w:overflowPunct/>
        <w:topLinePunct w:val="0"/>
        <w:bidi w:val="0"/>
        <w:spacing w:line="520" w:lineRule="exact"/>
        <w:ind w:firstLine="560" w:firstLineChars="200"/>
        <w:rPr>
          <w:rFonts w:ascii="仿宋" w:hAnsi="仿宋" w:eastAsia="仿宋"/>
          <w:color w:val="auto"/>
          <w:sz w:val="28"/>
          <w:szCs w:val="28"/>
          <w:highlight w:val="none"/>
        </w:rPr>
      </w:pP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2．利润总额、净利润、营业利润等年度利润指标。</w:t>
      </w:r>
    </w:p>
    <w:p>
      <w:pPr>
        <w:keepNext w:val="0"/>
        <w:keepLines w:val="0"/>
        <w:pageBreakBefore w:val="0"/>
        <w:kinsoku/>
        <w:wordWrap/>
        <w:overflowPunct/>
        <w:topLinePunct w:val="0"/>
        <w:bidi w:val="0"/>
        <w:spacing w:line="520" w:lineRule="exact"/>
        <w:ind w:right="560"/>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 xml:space="preserve">                               　单位：万元、%</w:t>
      </w:r>
    </w:p>
    <w:tbl>
      <w:tblPr>
        <w:tblStyle w:val="6"/>
        <w:tblW w:w="6119" w:type="dxa"/>
        <w:jc w:val="center"/>
        <w:tblLayout w:type="fixed"/>
        <w:tblCellMar>
          <w:top w:w="0" w:type="dxa"/>
          <w:left w:w="0" w:type="dxa"/>
          <w:bottom w:w="0" w:type="dxa"/>
          <w:right w:w="0" w:type="dxa"/>
        </w:tblCellMar>
      </w:tblPr>
      <w:tblGrid>
        <w:gridCol w:w="2867"/>
        <w:gridCol w:w="3252"/>
      </w:tblGrid>
      <w:tr>
        <w:tblPrEx>
          <w:tblCellMar>
            <w:top w:w="0" w:type="dxa"/>
            <w:left w:w="0" w:type="dxa"/>
            <w:bottom w:w="0" w:type="dxa"/>
            <w:right w:w="0" w:type="dxa"/>
          </w:tblCellMar>
        </w:tblPrEx>
        <w:trPr>
          <w:trHeight w:val="232" w:hRule="atLeast"/>
          <w:jc w:val="center"/>
        </w:trPr>
        <w:tc>
          <w:tcPr>
            <w:tcW w:w="28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项  目</w:t>
            </w:r>
          </w:p>
        </w:tc>
        <w:tc>
          <w:tcPr>
            <w:tcW w:w="3252" w:type="dxa"/>
            <w:tcBorders>
              <w:top w:val="single" w:color="auto" w:sz="4" w:space="0"/>
              <w:left w:val="nil"/>
              <w:bottom w:val="single" w:color="auto" w:sz="4" w:space="0"/>
              <w:right w:val="single" w:color="auto" w:sz="4" w:space="0"/>
            </w:tcBorders>
            <w:shd w:val="clear" w:color="auto" w:fill="FFFFFF"/>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-12-31</w:t>
            </w:r>
          </w:p>
        </w:tc>
      </w:tr>
      <w:tr>
        <w:tblPrEx>
          <w:tblCellMar>
            <w:top w:w="0" w:type="dxa"/>
            <w:left w:w="0" w:type="dxa"/>
            <w:bottom w:w="0" w:type="dxa"/>
            <w:right w:w="0" w:type="dxa"/>
          </w:tblCellMar>
        </w:tblPrEx>
        <w:trPr>
          <w:trHeight w:val="274" w:hRule="atLeast"/>
          <w:jc w:val="center"/>
        </w:trPr>
        <w:tc>
          <w:tcPr>
            <w:tcW w:w="2867" w:type="dxa"/>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keepNext w:val="0"/>
              <w:keepLines w:val="0"/>
              <w:pageBreakBefore w:val="0"/>
              <w:kinsoku/>
              <w:wordWrap/>
              <w:overflowPunct/>
              <w:topLinePunct w:val="0"/>
              <w:bidi w:val="0"/>
              <w:spacing w:line="520" w:lineRule="exac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一、营业收入</w:t>
            </w:r>
          </w:p>
        </w:tc>
        <w:tc>
          <w:tcPr>
            <w:tcW w:w="3252" w:type="dxa"/>
            <w:tcBorders>
              <w:top w:val="nil"/>
              <w:left w:val="nil"/>
              <w:bottom w:val="single" w:color="auto" w:sz="4" w:space="0"/>
              <w:right w:val="single" w:color="auto" w:sz="4" w:space="0"/>
            </w:tcBorders>
            <w:shd w:val="clear" w:color="auto" w:fill="FFFFFF"/>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12,496.50</w:t>
            </w:r>
          </w:p>
        </w:tc>
      </w:tr>
      <w:tr>
        <w:tblPrEx>
          <w:tblCellMar>
            <w:top w:w="0" w:type="dxa"/>
            <w:left w:w="0" w:type="dxa"/>
            <w:bottom w:w="0" w:type="dxa"/>
            <w:right w:w="0" w:type="dxa"/>
          </w:tblCellMar>
        </w:tblPrEx>
        <w:trPr>
          <w:trHeight w:val="296" w:hRule="atLeast"/>
          <w:jc w:val="center"/>
        </w:trPr>
        <w:tc>
          <w:tcPr>
            <w:tcW w:w="28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keepNext w:val="0"/>
              <w:keepLines w:val="0"/>
              <w:pageBreakBefore w:val="0"/>
              <w:kinsoku/>
              <w:wordWrap/>
              <w:overflowPunct/>
              <w:topLinePunct w:val="0"/>
              <w:bidi w:val="0"/>
              <w:spacing w:line="520" w:lineRule="exac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二、营业支出</w:t>
            </w:r>
          </w:p>
        </w:tc>
        <w:tc>
          <w:tcPr>
            <w:tcW w:w="3252" w:type="dxa"/>
            <w:tcBorders>
              <w:top w:val="single" w:color="auto" w:sz="4" w:space="0"/>
              <w:left w:val="nil"/>
              <w:bottom w:val="single" w:color="auto" w:sz="4" w:space="0"/>
              <w:right w:val="single" w:color="auto" w:sz="4" w:space="0"/>
            </w:tcBorders>
            <w:shd w:val="clear" w:color="auto" w:fill="FFFFFF"/>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10,186.43</w:t>
            </w:r>
          </w:p>
        </w:tc>
      </w:tr>
      <w:tr>
        <w:tblPrEx>
          <w:tblCellMar>
            <w:top w:w="0" w:type="dxa"/>
            <w:left w:w="0" w:type="dxa"/>
            <w:bottom w:w="0" w:type="dxa"/>
            <w:right w:w="0" w:type="dxa"/>
          </w:tblCellMar>
        </w:tblPrEx>
        <w:trPr>
          <w:trHeight w:val="282" w:hRule="atLeast"/>
          <w:jc w:val="center"/>
        </w:trPr>
        <w:tc>
          <w:tcPr>
            <w:tcW w:w="2867" w:type="dxa"/>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keepNext w:val="0"/>
              <w:keepLines w:val="0"/>
              <w:pageBreakBefore w:val="0"/>
              <w:kinsoku/>
              <w:wordWrap/>
              <w:overflowPunct/>
              <w:topLinePunct w:val="0"/>
              <w:bidi w:val="0"/>
              <w:spacing w:line="520" w:lineRule="exac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其中：营业税金及附加</w:t>
            </w:r>
          </w:p>
        </w:tc>
        <w:tc>
          <w:tcPr>
            <w:tcW w:w="3252" w:type="dxa"/>
            <w:tcBorders>
              <w:top w:val="nil"/>
              <w:left w:val="nil"/>
              <w:bottom w:val="single" w:color="auto" w:sz="4" w:space="0"/>
              <w:right w:val="single" w:color="auto" w:sz="4" w:space="0"/>
            </w:tcBorders>
            <w:shd w:val="clear" w:color="auto" w:fill="FFFFFF"/>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97.3</w:t>
            </w:r>
          </w:p>
        </w:tc>
      </w:tr>
      <w:tr>
        <w:tblPrEx>
          <w:tblCellMar>
            <w:top w:w="0" w:type="dxa"/>
            <w:left w:w="0" w:type="dxa"/>
            <w:bottom w:w="0" w:type="dxa"/>
            <w:right w:w="0" w:type="dxa"/>
          </w:tblCellMar>
        </w:tblPrEx>
        <w:trPr>
          <w:trHeight w:val="314" w:hRule="atLeast"/>
          <w:jc w:val="center"/>
        </w:trPr>
        <w:tc>
          <w:tcPr>
            <w:tcW w:w="2867" w:type="dxa"/>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keepNext w:val="0"/>
              <w:keepLines w:val="0"/>
              <w:pageBreakBefore w:val="0"/>
              <w:kinsoku/>
              <w:wordWrap/>
              <w:overflowPunct/>
              <w:topLinePunct w:val="0"/>
              <w:bidi w:val="0"/>
              <w:spacing w:line="520" w:lineRule="exac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三、利润总额</w:t>
            </w:r>
          </w:p>
        </w:tc>
        <w:tc>
          <w:tcPr>
            <w:tcW w:w="3252" w:type="dxa"/>
            <w:tcBorders>
              <w:top w:val="nil"/>
              <w:left w:val="nil"/>
              <w:bottom w:val="single" w:color="auto" w:sz="4" w:space="0"/>
              <w:right w:val="single" w:color="auto" w:sz="4" w:space="0"/>
            </w:tcBorders>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2,223.53</w:t>
            </w:r>
          </w:p>
        </w:tc>
      </w:tr>
      <w:tr>
        <w:tblPrEx>
          <w:tblCellMar>
            <w:top w:w="0" w:type="dxa"/>
            <w:left w:w="0" w:type="dxa"/>
            <w:bottom w:w="0" w:type="dxa"/>
            <w:right w:w="0" w:type="dxa"/>
          </w:tblCellMar>
        </w:tblPrEx>
        <w:trPr>
          <w:trHeight w:val="292" w:hRule="atLeast"/>
          <w:jc w:val="center"/>
        </w:trPr>
        <w:tc>
          <w:tcPr>
            <w:tcW w:w="2867" w:type="dxa"/>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keepNext w:val="0"/>
              <w:keepLines w:val="0"/>
              <w:pageBreakBefore w:val="0"/>
              <w:kinsoku/>
              <w:wordWrap/>
              <w:overflowPunct/>
              <w:topLinePunct w:val="0"/>
              <w:bidi w:val="0"/>
              <w:spacing w:line="520" w:lineRule="exact"/>
              <w:ind w:firstLine="280" w:firstLineChars="1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减：所得税</w:t>
            </w:r>
          </w:p>
        </w:tc>
        <w:tc>
          <w:tcPr>
            <w:tcW w:w="3252" w:type="dxa"/>
            <w:tcBorders>
              <w:top w:val="nil"/>
              <w:left w:val="nil"/>
              <w:bottom w:val="single" w:color="auto" w:sz="4" w:space="0"/>
              <w:right w:val="single" w:color="auto" w:sz="4" w:space="0"/>
            </w:tcBorders>
            <w:shd w:val="clear" w:color="auto" w:fill="FFFFFF"/>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560.61</w:t>
            </w:r>
          </w:p>
        </w:tc>
      </w:tr>
      <w:tr>
        <w:tblPrEx>
          <w:tblCellMar>
            <w:top w:w="0" w:type="dxa"/>
            <w:left w:w="0" w:type="dxa"/>
            <w:bottom w:w="0" w:type="dxa"/>
            <w:right w:w="0" w:type="dxa"/>
          </w:tblCellMar>
        </w:tblPrEx>
        <w:trPr>
          <w:trHeight w:val="296" w:hRule="atLeast"/>
          <w:jc w:val="center"/>
        </w:trPr>
        <w:tc>
          <w:tcPr>
            <w:tcW w:w="2867" w:type="dxa"/>
            <w:tcBorders>
              <w:top w:val="nil"/>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keepNext w:val="0"/>
              <w:keepLines w:val="0"/>
              <w:pageBreakBefore w:val="0"/>
              <w:kinsoku/>
              <w:wordWrap/>
              <w:overflowPunct/>
              <w:topLinePunct w:val="0"/>
              <w:bidi w:val="0"/>
              <w:spacing w:line="520" w:lineRule="exac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四、净利润</w:t>
            </w:r>
          </w:p>
        </w:tc>
        <w:tc>
          <w:tcPr>
            <w:tcW w:w="3252" w:type="dxa"/>
            <w:tcBorders>
              <w:top w:val="nil"/>
              <w:left w:val="nil"/>
              <w:bottom w:val="single" w:color="auto" w:sz="4" w:space="0"/>
              <w:right w:val="single" w:color="auto" w:sz="4" w:space="0"/>
            </w:tcBorders>
            <w:shd w:val="clear" w:color="auto" w:fill="FFFFFF"/>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1,662.92</w:t>
            </w:r>
          </w:p>
        </w:tc>
      </w:tr>
    </w:tbl>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3．本行认真执行资产负债比例管理规定，主要指标完成较好。</w:t>
      </w:r>
    </w:p>
    <w:p>
      <w:pPr>
        <w:keepNext w:val="0"/>
        <w:keepLines w:val="0"/>
        <w:pageBreakBefore w:val="0"/>
        <w:kinsoku/>
        <w:wordWrap/>
        <w:overflowPunct/>
        <w:topLinePunct w:val="0"/>
        <w:bidi w:val="0"/>
        <w:snapToGrid w:val="0"/>
        <w:spacing w:line="520" w:lineRule="exact"/>
        <w:ind w:right="560" w:firstLine="560" w:firstLineChars="200"/>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单位：万元、%</w:t>
      </w:r>
    </w:p>
    <w:tbl>
      <w:tblPr>
        <w:tblStyle w:val="6"/>
        <w:tblW w:w="6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3"/>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03" w:type="dxa"/>
          </w:tcPr>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项  目</w:t>
            </w:r>
          </w:p>
        </w:tc>
        <w:tc>
          <w:tcPr>
            <w:tcW w:w="2818" w:type="dxa"/>
          </w:tcPr>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03" w:type="dxa"/>
            <w:vAlign w:val="center"/>
          </w:tcPr>
          <w:p>
            <w:pPr>
              <w:keepNext w:val="0"/>
              <w:keepLines w:val="0"/>
              <w:pageBreakBefore w:val="0"/>
              <w:kinsoku/>
              <w:wordWrap/>
              <w:overflowPunct/>
              <w:topLinePunct w:val="0"/>
              <w:bidi w:val="0"/>
              <w:snapToGrid w:val="0"/>
              <w:spacing w:line="520" w:lineRule="exact"/>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不良贷款比例(五级分类)</w:t>
            </w:r>
          </w:p>
        </w:tc>
        <w:tc>
          <w:tcPr>
            <w:tcW w:w="2818"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03" w:type="dxa"/>
            <w:vAlign w:val="center"/>
          </w:tcPr>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存贷款比例</w:t>
            </w:r>
          </w:p>
        </w:tc>
        <w:tc>
          <w:tcPr>
            <w:tcW w:w="2818"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63.61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303" w:type="dxa"/>
            <w:vAlign w:val="center"/>
          </w:tcPr>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资产流动性比例</w:t>
            </w:r>
          </w:p>
        </w:tc>
        <w:tc>
          <w:tcPr>
            <w:tcW w:w="2818" w:type="dxa"/>
            <w:vAlign w:val="center"/>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117.92</w:t>
            </w:r>
          </w:p>
        </w:tc>
      </w:tr>
    </w:tbl>
    <w:p>
      <w:pPr>
        <w:pStyle w:val="3"/>
        <w:keepNext w:val="0"/>
        <w:keepLines w:val="0"/>
        <w:pageBreakBefore w:val="0"/>
        <w:kinsoku/>
        <w:wordWrap/>
        <w:overflowPunct/>
        <w:topLinePunct w:val="0"/>
        <w:bidi w:val="0"/>
        <w:snapToGrid w:val="0"/>
        <w:spacing w:line="520" w:lineRule="exact"/>
        <w:ind w:firstLine="562" w:firstLineChars="200"/>
        <w:rPr>
          <w:rFonts w:hAnsi="仿宋" w:cs="Times New Roman"/>
          <w:b/>
          <w:color w:val="auto"/>
          <w:sz w:val="28"/>
          <w:szCs w:val="28"/>
          <w:highlight w:val="none"/>
        </w:rPr>
      </w:pPr>
      <w:r>
        <w:rPr>
          <w:rFonts w:hint="eastAsia" w:hAnsi="仿宋" w:cs="Times New Roman"/>
          <w:b/>
          <w:color w:val="auto"/>
          <w:sz w:val="28"/>
          <w:szCs w:val="28"/>
          <w:highlight w:val="none"/>
        </w:rPr>
        <w:t>（三）报告期内主营业务收入情况</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1．主营业务收入构成情况。</w:t>
      </w:r>
    </w:p>
    <w:p>
      <w:pPr>
        <w:keepNext w:val="0"/>
        <w:keepLines w:val="0"/>
        <w:pageBreakBefore w:val="0"/>
        <w:kinsoku/>
        <w:wordWrap/>
        <w:overflowPunct/>
        <w:topLinePunct w:val="0"/>
        <w:bidi w:val="0"/>
        <w:snapToGrid w:val="0"/>
        <w:spacing w:line="520" w:lineRule="exact"/>
        <w:ind w:right="560" w:firstLine="5180" w:firstLineChars="185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单位：万元、%</w:t>
      </w:r>
    </w:p>
    <w:tbl>
      <w:tblPr>
        <w:tblStyle w:val="6"/>
        <w:tblpPr w:leftFromText="180" w:rightFromText="180" w:vertAnchor="text" w:horzAnchor="margin" w:tblpXSpec="center" w:tblpY="215"/>
        <w:tblW w:w="6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22"/>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2722" w:type="dxa"/>
            <w:tcMar>
              <w:top w:w="20" w:type="dxa"/>
              <w:left w:w="20" w:type="dxa"/>
              <w:bottom w:w="0" w:type="dxa"/>
              <w:right w:w="20" w:type="dxa"/>
            </w:tcMar>
            <w:vAlign w:val="bottom"/>
          </w:tcPr>
          <w:p>
            <w:pPr>
              <w:keepNext w:val="0"/>
              <w:keepLines w:val="0"/>
              <w:pageBreakBefore w:val="0"/>
              <w:kinsoku/>
              <w:wordWrap/>
              <w:overflowPunct/>
              <w:topLinePunct w:val="0"/>
              <w:bidi w:val="0"/>
              <w:snapToGrid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项 目</w:t>
            </w:r>
          </w:p>
          <w:p>
            <w:pPr>
              <w:keepNext w:val="0"/>
              <w:keepLines w:val="0"/>
              <w:pageBreakBefore w:val="0"/>
              <w:kinsoku/>
              <w:wordWrap/>
              <w:overflowPunct/>
              <w:topLinePunct w:val="0"/>
              <w:bidi w:val="0"/>
              <w:snapToGrid w:val="0"/>
              <w:spacing w:line="520" w:lineRule="exact"/>
              <w:jc w:val="center"/>
              <w:rPr>
                <w:rFonts w:ascii="仿宋_GB2312" w:hAnsi="仿宋" w:eastAsia="仿宋_GB2312"/>
                <w:color w:val="auto"/>
                <w:sz w:val="28"/>
                <w:szCs w:val="28"/>
                <w:highlight w:val="none"/>
              </w:rPr>
            </w:pPr>
          </w:p>
        </w:tc>
        <w:tc>
          <w:tcPr>
            <w:tcW w:w="1799" w:type="dxa"/>
          </w:tcPr>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年</w:t>
            </w:r>
          </w:p>
        </w:tc>
        <w:tc>
          <w:tcPr>
            <w:tcW w:w="1799" w:type="dxa"/>
          </w:tcPr>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2722" w:type="dxa"/>
            <w:tcMar>
              <w:top w:w="20" w:type="dxa"/>
              <w:left w:w="20" w:type="dxa"/>
              <w:bottom w:w="0" w:type="dxa"/>
              <w:right w:w="20" w:type="dxa"/>
            </w:tcMar>
            <w:vAlign w:val="bottom"/>
          </w:tcPr>
          <w:p>
            <w:pPr>
              <w:keepNext w:val="0"/>
              <w:keepLines w:val="0"/>
              <w:pageBreakBefore w:val="0"/>
              <w:kinsoku/>
              <w:wordWrap/>
              <w:overflowPunct/>
              <w:topLinePunct w:val="0"/>
              <w:bidi w:val="0"/>
              <w:snapToGrid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贷款利息收入</w:t>
            </w:r>
          </w:p>
        </w:tc>
        <w:tc>
          <w:tcPr>
            <w:tcW w:w="1799"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10</w:t>
            </w:r>
            <w:r>
              <w:rPr>
                <w:rFonts w:hint="eastAsia" w:ascii="仿宋_GB2312" w:hAnsi="仿宋" w:eastAsia="仿宋_GB2312"/>
                <w:color w:val="auto"/>
                <w:sz w:val="28"/>
                <w:szCs w:val="28"/>
                <w:highlight w:val="none"/>
                <w:lang w:val="en-US" w:eastAsia="zh-CN"/>
              </w:rPr>
              <w:t>,</w:t>
            </w:r>
            <w:r>
              <w:rPr>
                <w:rFonts w:hint="eastAsia" w:ascii="仿宋_GB2312" w:hAnsi="仿宋" w:eastAsia="仿宋_GB2312"/>
                <w:color w:val="auto"/>
                <w:sz w:val="28"/>
                <w:szCs w:val="28"/>
                <w:highlight w:val="none"/>
              </w:rPr>
              <w:t>644.09</w:t>
            </w:r>
          </w:p>
        </w:tc>
        <w:tc>
          <w:tcPr>
            <w:tcW w:w="1799"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87.39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2722" w:type="dxa"/>
            <w:tcMar>
              <w:top w:w="20" w:type="dxa"/>
              <w:left w:w="20" w:type="dxa"/>
              <w:bottom w:w="0" w:type="dxa"/>
              <w:right w:w="20" w:type="dxa"/>
            </w:tcMar>
            <w:vAlign w:val="bottom"/>
          </w:tcPr>
          <w:p>
            <w:pPr>
              <w:keepNext w:val="0"/>
              <w:keepLines w:val="0"/>
              <w:pageBreakBefore w:val="0"/>
              <w:kinsoku/>
              <w:wordWrap/>
              <w:overflowPunct/>
              <w:topLinePunct w:val="0"/>
              <w:bidi w:val="0"/>
              <w:snapToGrid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金融机构往来收入</w:t>
            </w:r>
          </w:p>
        </w:tc>
        <w:tc>
          <w:tcPr>
            <w:tcW w:w="1799"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1,531.98</w:t>
            </w:r>
          </w:p>
        </w:tc>
        <w:tc>
          <w:tcPr>
            <w:tcW w:w="1799"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2722" w:type="dxa"/>
            <w:tcMar>
              <w:top w:w="20" w:type="dxa"/>
              <w:left w:w="20" w:type="dxa"/>
              <w:bottom w:w="0" w:type="dxa"/>
              <w:right w:w="20" w:type="dxa"/>
            </w:tcMar>
            <w:vAlign w:val="bottom"/>
          </w:tcPr>
          <w:p>
            <w:pPr>
              <w:keepNext w:val="0"/>
              <w:keepLines w:val="0"/>
              <w:pageBreakBefore w:val="0"/>
              <w:kinsoku/>
              <w:wordWrap/>
              <w:overflowPunct/>
              <w:topLinePunct w:val="0"/>
              <w:bidi w:val="0"/>
              <w:snapToGrid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手续费及佣金收入</w:t>
            </w:r>
          </w:p>
        </w:tc>
        <w:tc>
          <w:tcPr>
            <w:tcW w:w="1799" w:type="dxa"/>
            <w:vAlign w:val="bottom"/>
          </w:tcPr>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3.69</w:t>
            </w:r>
          </w:p>
        </w:tc>
        <w:tc>
          <w:tcPr>
            <w:tcW w:w="1799" w:type="dxa"/>
            <w:vAlign w:val="bottom"/>
          </w:tcPr>
          <w:p>
            <w:pPr>
              <w:keepNext w:val="0"/>
              <w:keepLines w:val="0"/>
              <w:pageBreakBefore w:val="0"/>
              <w:kinsoku/>
              <w:wordWrap/>
              <w:overflowPunct/>
              <w:topLinePunct w:val="0"/>
              <w:bidi w:val="0"/>
              <w:spacing w:line="520" w:lineRule="exact"/>
              <w:jc w:val="center"/>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0.03</w:t>
            </w:r>
          </w:p>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2722" w:type="dxa"/>
            <w:tcMar>
              <w:top w:w="20" w:type="dxa"/>
              <w:left w:w="20" w:type="dxa"/>
              <w:bottom w:w="0" w:type="dxa"/>
              <w:right w:w="20" w:type="dxa"/>
            </w:tcMar>
            <w:vAlign w:val="bottom"/>
          </w:tcPr>
          <w:p>
            <w:pPr>
              <w:keepNext w:val="0"/>
              <w:keepLines w:val="0"/>
              <w:pageBreakBefore w:val="0"/>
              <w:kinsoku/>
              <w:wordWrap/>
              <w:overflowPunct/>
              <w:topLinePunct w:val="0"/>
              <w:bidi w:val="0"/>
              <w:snapToGrid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其他收入</w:t>
            </w:r>
          </w:p>
        </w:tc>
        <w:tc>
          <w:tcPr>
            <w:tcW w:w="1799"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0</w:t>
            </w:r>
          </w:p>
        </w:tc>
        <w:tc>
          <w:tcPr>
            <w:tcW w:w="1799"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6" w:hRule="exact"/>
        </w:trPr>
        <w:tc>
          <w:tcPr>
            <w:tcW w:w="2722" w:type="dxa"/>
            <w:tcMar>
              <w:top w:w="20" w:type="dxa"/>
              <w:left w:w="20" w:type="dxa"/>
              <w:bottom w:w="0" w:type="dxa"/>
              <w:right w:w="20" w:type="dxa"/>
            </w:tcMar>
            <w:vAlign w:val="bottom"/>
          </w:tcPr>
          <w:p>
            <w:pPr>
              <w:keepNext w:val="0"/>
              <w:keepLines w:val="0"/>
              <w:pageBreakBefore w:val="0"/>
              <w:kinsoku/>
              <w:wordWrap/>
              <w:overflowPunct/>
              <w:topLinePunct w:val="0"/>
              <w:bidi w:val="0"/>
              <w:snapToGrid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合　计</w:t>
            </w:r>
          </w:p>
        </w:tc>
        <w:tc>
          <w:tcPr>
            <w:tcW w:w="1799"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12,179.76</w:t>
            </w:r>
          </w:p>
        </w:tc>
        <w:tc>
          <w:tcPr>
            <w:tcW w:w="1799" w:type="dxa"/>
            <w:vAlign w:val="bottom"/>
          </w:tcPr>
          <w:p>
            <w:pPr>
              <w:keepNext w:val="0"/>
              <w:keepLines w:val="0"/>
              <w:pageBreakBefore w:val="0"/>
              <w:kinsoku/>
              <w:wordWrap/>
              <w:overflowPunct/>
              <w:topLinePunct w:val="0"/>
              <w:bidi w:val="0"/>
              <w:spacing w:line="520" w:lineRule="exact"/>
              <w:jc w:val="center"/>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100</w:t>
            </w:r>
          </w:p>
        </w:tc>
      </w:tr>
    </w:tbl>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p>
    <w:p>
      <w:pPr>
        <w:keepNext w:val="0"/>
        <w:keepLines w:val="0"/>
        <w:pageBreakBefore w:val="0"/>
        <w:kinsoku/>
        <w:wordWrap/>
        <w:overflowPunct/>
        <w:topLinePunct w:val="0"/>
        <w:bidi w:val="0"/>
        <w:snapToGrid w:val="0"/>
        <w:spacing w:line="520" w:lineRule="exact"/>
        <w:ind w:firstLine="560" w:firstLineChars="200"/>
        <w:jc w:val="left"/>
        <w:rPr>
          <w:rFonts w:hint="eastAsia" w:ascii="仿宋_GB2312" w:hAnsi="仿宋" w:eastAsia="仿宋_GB2312"/>
          <w:color w:val="auto"/>
          <w:sz w:val="28"/>
          <w:szCs w:val="28"/>
          <w:highlight w:val="none"/>
          <w:lang w:val="en-US" w:eastAsia="zh-CN"/>
        </w:rPr>
      </w:pPr>
    </w:p>
    <w:p>
      <w:pPr>
        <w:keepNext w:val="0"/>
        <w:keepLines w:val="0"/>
        <w:pageBreakBefore w:val="0"/>
        <w:kinsoku/>
        <w:wordWrap/>
        <w:overflowPunct/>
        <w:topLinePunct w:val="0"/>
        <w:bidi w:val="0"/>
        <w:snapToGrid w:val="0"/>
        <w:spacing w:line="520" w:lineRule="exact"/>
        <w:ind w:firstLine="560" w:firstLineChars="200"/>
        <w:jc w:val="left"/>
        <w:rPr>
          <w:rFonts w:hint="eastAsia" w:ascii="仿宋_GB2312" w:hAnsi="仿宋" w:eastAsia="仿宋_GB2312"/>
          <w:color w:val="auto"/>
          <w:sz w:val="28"/>
          <w:szCs w:val="28"/>
          <w:highlight w:val="none"/>
          <w:lang w:val="en-US" w:eastAsia="zh-CN"/>
        </w:rPr>
      </w:pPr>
    </w:p>
    <w:p>
      <w:pPr>
        <w:keepNext w:val="0"/>
        <w:keepLines w:val="0"/>
        <w:pageBreakBefore w:val="0"/>
        <w:kinsoku/>
        <w:wordWrap/>
        <w:overflowPunct/>
        <w:topLinePunct w:val="0"/>
        <w:bidi w:val="0"/>
        <w:snapToGrid w:val="0"/>
        <w:spacing w:line="520" w:lineRule="exact"/>
        <w:ind w:firstLine="560" w:firstLineChars="200"/>
        <w:jc w:val="left"/>
        <w:rPr>
          <w:rFonts w:hint="eastAsia" w:ascii="仿宋_GB2312" w:hAnsi="仿宋" w:eastAsia="仿宋_GB2312"/>
          <w:color w:val="auto"/>
          <w:sz w:val="28"/>
          <w:szCs w:val="28"/>
          <w:highlight w:val="none"/>
          <w:lang w:val="en-US" w:eastAsia="zh-CN"/>
        </w:rPr>
      </w:pPr>
    </w:p>
    <w:p>
      <w:pPr>
        <w:keepNext w:val="0"/>
        <w:keepLines w:val="0"/>
        <w:pageBreakBefore w:val="0"/>
        <w:kinsoku/>
        <w:wordWrap/>
        <w:overflowPunct/>
        <w:topLinePunct w:val="0"/>
        <w:bidi w:val="0"/>
        <w:snapToGrid w:val="0"/>
        <w:spacing w:line="520" w:lineRule="exact"/>
        <w:ind w:firstLine="560" w:firstLineChars="200"/>
        <w:jc w:val="left"/>
        <w:rPr>
          <w:rFonts w:hint="eastAsia" w:ascii="仿宋_GB2312" w:hAnsi="仿宋" w:eastAsia="仿宋_GB2312"/>
          <w:color w:val="auto"/>
          <w:sz w:val="28"/>
          <w:szCs w:val="28"/>
          <w:highlight w:val="none"/>
          <w:lang w:val="en-US" w:eastAsia="zh-CN"/>
        </w:rPr>
      </w:pPr>
    </w:p>
    <w:p>
      <w:pPr>
        <w:keepNext w:val="0"/>
        <w:keepLines w:val="0"/>
        <w:pageBreakBefore w:val="0"/>
        <w:kinsoku/>
        <w:wordWrap/>
        <w:overflowPunct/>
        <w:topLinePunct w:val="0"/>
        <w:bidi w:val="0"/>
        <w:snapToGrid w:val="0"/>
        <w:spacing w:line="520" w:lineRule="exact"/>
        <w:ind w:firstLine="560" w:firstLineChars="200"/>
        <w:jc w:val="left"/>
        <w:rPr>
          <w:rFonts w:hint="eastAsia" w:ascii="仿宋_GB2312" w:hAnsi="仿宋" w:eastAsia="仿宋_GB2312"/>
          <w:color w:val="auto"/>
          <w:sz w:val="28"/>
          <w:szCs w:val="28"/>
          <w:highlight w:val="none"/>
          <w:lang w:val="en-US" w:eastAsia="zh-CN"/>
        </w:rPr>
      </w:pP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2.</w:t>
      </w:r>
      <w:r>
        <w:rPr>
          <w:rFonts w:hint="eastAsia" w:ascii="仿宋_GB2312" w:hAnsi="仿宋" w:eastAsia="仿宋_GB2312"/>
          <w:color w:val="auto"/>
          <w:sz w:val="28"/>
          <w:szCs w:val="28"/>
          <w:highlight w:val="none"/>
        </w:rPr>
        <w:t>本行提供的金融产品与服务，主要包括存款、贷款、结算、签发银行承兑汇票、代发银行卡等业务，报告期内各项业务开展较好。</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3．本行在核准的经营范围内依法合规地开展各项业务经营活动，贷款业务、同业存放以及结算等为收入的主要来源。</w:t>
      </w:r>
    </w:p>
    <w:p>
      <w:pPr>
        <w:keepNext w:val="0"/>
        <w:keepLines w:val="0"/>
        <w:pageBreakBefore w:val="0"/>
        <w:kinsoku/>
        <w:wordWrap/>
        <w:overflowPunct/>
        <w:topLinePunct w:val="0"/>
        <w:bidi w:val="0"/>
        <w:snapToGrid w:val="0"/>
        <w:spacing w:line="520" w:lineRule="exact"/>
        <w:ind w:firstLine="562" w:firstLineChars="200"/>
        <w:jc w:val="left"/>
        <w:rPr>
          <w:rFonts w:ascii="仿宋_GB2312" w:hAnsi="仿宋" w:eastAsia="仿宋_GB2312"/>
          <w:b/>
          <w:color w:val="auto"/>
          <w:sz w:val="28"/>
          <w:szCs w:val="28"/>
          <w:highlight w:val="none"/>
        </w:rPr>
      </w:pPr>
      <w:r>
        <w:rPr>
          <w:rFonts w:hint="eastAsia" w:ascii="仿宋_GB2312" w:hAnsi="仿宋" w:eastAsia="仿宋_GB2312"/>
          <w:b/>
          <w:color w:val="auto"/>
          <w:sz w:val="28"/>
          <w:szCs w:val="28"/>
          <w:highlight w:val="none"/>
        </w:rPr>
        <w:t>（四）主要业务情况</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1．报告期末前十名贷款客户情况</w:t>
      </w:r>
    </w:p>
    <w:p>
      <w:pPr>
        <w:keepNext w:val="0"/>
        <w:keepLines w:val="0"/>
        <w:pageBreakBefore w:val="0"/>
        <w:kinsoku/>
        <w:wordWrap/>
        <w:overflowPunct/>
        <w:topLinePunct w:val="0"/>
        <w:bidi w:val="0"/>
        <w:snapToGrid w:val="0"/>
        <w:spacing w:line="520" w:lineRule="exact"/>
        <w:ind w:firstLine="6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 xml:space="preserve">                                           单位：万元、%</w:t>
      </w:r>
    </w:p>
    <w:tbl>
      <w:tblPr>
        <w:tblStyle w:val="6"/>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5"/>
        <w:gridCol w:w="1275"/>
        <w:gridCol w:w="155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rPr>
        <w:tc>
          <w:tcPr>
            <w:tcW w:w="407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rPr>
              <w:t>客户名称</w:t>
            </w:r>
          </w:p>
        </w:tc>
        <w:tc>
          <w:tcPr>
            <w:tcW w:w="127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rPr>
              <w:t>年末贷款余额</w:t>
            </w:r>
          </w:p>
        </w:tc>
        <w:tc>
          <w:tcPr>
            <w:tcW w:w="155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rPr>
              <w:t>占贷款总额比例</w:t>
            </w:r>
          </w:p>
        </w:tc>
        <w:tc>
          <w:tcPr>
            <w:tcW w:w="141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rPr>
              <w:t>占资本净额比例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4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青岛连成金展包装有限公司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790</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24</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青岛三元色服装有限公司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698</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17</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青岛幸福锅炉热电设备有限公司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655</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1</w:t>
            </w:r>
            <w:r>
              <w:rPr>
                <w:rFonts w:hint="eastAsia" w:ascii="仿宋_GB2312" w:hAnsi="仿宋" w:eastAsia="仿宋_GB2312"/>
                <w:color w:val="auto"/>
                <w:sz w:val="28"/>
                <w:szCs w:val="28"/>
                <w:highlight w:val="none"/>
              </w:rPr>
              <w:t>4</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李祥芳</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500</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1.04</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孙继明</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500</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1.04</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4"/>
                <w:szCs w:val="24"/>
                <w:highlight w:val="none"/>
              </w:rPr>
            </w:pPr>
            <w:r>
              <w:rPr>
                <w:rFonts w:hint="eastAsia" w:ascii="仿宋_GB2312" w:hAnsi="仿宋" w:eastAsia="仿宋_GB2312"/>
                <w:color w:val="auto"/>
                <w:sz w:val="28"/>
                <w:szCs w:val="28"/>
                <w:highlight w:val="none"/>
              </w:rPr>
              <w:t>青岛马家沟生物科技有限公司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500</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1.04</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青岛泰至顺商贸有限公司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500</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1.04</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青岛圣凯机械有限公司</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190</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0.</w:t>
            </w:r>
            <w:r>
              <w:rPr>
                <w:rFonts w:hint="eastAsia" w:ascii="仿宋_GB2312" w:hAnsi="仿宋" w:eastAsia="仿宋_GB2312"/>
                <w:color w:val="auto"/>
                <w:sz w:val="28"/>
                <w:szCs w:val="28"/>
                <w:highlight w:val="none"/>
                <w:lang w:val="en-US" w:eastAsia="zh-CN"/>
              </w:rPr>
              <w:t>82</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4"/>
                <w:szCs w:val="24"/>
                <w:highlight w:val="none"/>
              </w:rPr>
            </w:pPr>
            <w:r>
              <w:rPr>
                <w:rFonts w:hint="eastAsia" w:ascii="仿宋_GB2312" w:hAnsi="仿宋" w:eastAsia="仿宋_GB2312"/>
                <w:color w:val="auto"/>
                <w:sz w:val="28"/>
                <w:szCs w:val="28"/>
                <w:highlight w:val="none"/>
                <w:lang w:val="en-US" w:eastAsia="zh-CN"/>
              </w:rPr>
              <w:t>毛希健</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165</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0.</w:t>
            </w:r>
            <w:r>
              <w:rPr>
                <w:rFonts w:hint="eastAsia" w:ascii="仿宋_GB2312" w:hAnsi="仿宋" w:eastAsia="仿宋_GB2312"/>
                <w:color w:val="auto"/>
                <w:sz w:val="28"/>
                <w:szCs w:val="28"/>
                <w:highlight w:val="none"/>
                <w:lang w:val="en-US" w:eastAsia="zh-CN"/>
              </w:rPr>
              <w:t>80</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0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青岛乐泰佳兴农业有限公司</w:t>
            </w:r>
          </w:p>
        </w:tc>
        <w:tc>
          <w:tcPr>
            <w:tcW w:w="12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100</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0.76</w:t>
            </w:r>
          </w:p>
        </w:tc>
        <w:tc>
          <w:tcPr>
            <w:tcW w:w="141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rPr>
        <w:tc>
          <w:tcPr>
            <w:tcW w:w="40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合计</w:t>
            </w:r>
          </w:p>
        </w:tc>
        <w:tc>
          <w:tcPr>
            <w:tcW w:w="127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 w:eastAsia="仿宋_GB2312"/>
                <w:color w:val="auto"/>
                <w:sz w:val="28"/>
                <w:szCs w:val="28"/>
                <w:highlight w:val="none"/>
                <w:lang w:val="en-US" w:eastAsia="zh-CN"/>
              </w:rPr>
              <w:t>4</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val="en-US" w:eastAsia="zh-CN"/>
              </w:rPr>
              <w:t>598</w:t>
            </w:r>
          </w:p>
        </w:tc>
        <w:tc>
          <w:tcPr>
            <w:tcW w:w="155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10.09</w:t>
            </w:r>
          </w:p>
        </w:tc>
        <w:tc>
          <w:tcPr>
            <w:tcW w:w="141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65.13</w:t>
            </w:r>
          </w:p>
        </w:tc>
      </w:tr>
    </w:tbl>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2．报告期末贷款主要分布情况</w:t>
      </w:r>
    </w:p>
    <w:p>
      <w:pPr>
        <w:keepNext w:val="0"/>
        <w:keepLines w:val="0"/>
        <w:pageBreakBefore w:val="0"/>
        <w:kinsoku/>
        <w:wordWrap/>
        <w:overflowPunct/>
        <w:topLinePunct w:val="0"/>
        <w:bidi w:val="0"/>
        <w:snapToGrid w:val="0"/>
        <w:spacing w:line="520" w:lineRule="exact"/>
        <w:ind w:firstLine="6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 xml:space="preserve">                                        单位：万元、%</w:t>
      </w:r>
    </w:p>
    <w:tbl>
      <w:tblPr>
        <w:tblStyle w:val="6"/>
        <w:tblW w:w="8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6"/>
        <w:gridCol w:w="2228"/>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256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行  业</w:t>
            </w:r>
          </w:p>
        </w:tc>
        <w:tc>
          <w:tcPr>
            <w:tcW w:w="2228"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年末贷款余额</w:t>
            </w:r>
          </w:p>
        </w:tc>
        <w:tc>
          <w:tcPr>
            <w:tcW w:w="3291"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占贷款总额的比例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25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涉农贷款</w:t>
            </w:r>
          </w:p>
        </w:tc>
        <w:tc>
          <w:tcPr>
            <w:tcW w:w="22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144,</w:t>
            </w:r>
            <w:r>
              <w:rPr>
                <w:rFonts w:hint="eastAsia" w:ascii="仿宋_GB2312" w:hAnsi="仿宋" w:eastAsia="仿宋_GB2312"/>
                <w:color w:val="auto"/>
                <w:sz w:val="28"/>
                <w:szCs w:val="28"/>
                <w:highlight w:val="none"/>
                <w:lang w:val="en-US" w:eastAsia="zh-CN"/>
              </w:rPr>
              <w:t>831.27</w:t>
            </w:r>
          </w:p>
        </w:tc>
        <w:tc>
          <w:tcPr>
            <w:tcW w:w="32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99.9</w:t>
            </w:r>
            <w:r>
              <w:rPr>
                <w:rFonts w:hint="eastAsia" w:ascii="仿宋_GB2312" w:hAnsi="仿宋" w:eastAsia="仿宋_GB2312"/>
                <w:color w:val="auto"/>
                <w:sz w:val="28"/>
                <w:szCs w:val="28"/>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256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其中：农户贷款</w:t>
            </w:r>
          </w:p>
        </w:tc>
        <w:tc>
          <w:tcPr>
            <w:tcW w:w="22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7</w:t>
            </w:r>
            <w:r>
              <w:rPr>
                <w:rFonts w:hint="eastAsia" w:ascii="仿宋_GB2312" w:hAnsi="仿宋" w:eastAsia="仿宋_GB2312"/>
                <w:color w:val="auto"/>
                <w:sz w:val="24"/>
                <w:szCs w:val="24"/>
                <w:highlight w:val="none"/>
                <w:lang w:val="en-US" w:eastAsia="zh-CN"/>
              </w:rPr>
              <w:t>3</w:t>
            </w: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val="en-US" w:eastAsia="zh-CN"/>
              </w:rPr>
              <w:t>062.21</w:t>
            </w:r>
          </w:p>
        </w:tc>
        <w:tc>
          <w:tcPr>
            <w:tcW w:w="32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50.43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256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pacing w:line="560" w:lineRule="exact"/>
              <w:jc w:val="right"/>
              <w:textAlignment w:val="auto"/>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农村企业贷款</w:t>
            </w:r>
          </w:p>
        </w:tc>
        <w:tc>
          <w:tcPr>
            <w:tcW w:w="22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rPr>
              <w:t>7</w:t>
            </w:r>
            <w:r>
              <w:rPr>
                <w:rFonts w:hint="eastAsia" w:ascii="仿宋_GB2312" w:hAnsi="仿宋" w:eastAsia="仿宋_GB2312"/>
                <w:color w:val="auto"/>
                <w:sz w:val="24"/>
                <w:szCs w:val="24"/>
                <w:highlight w:val="none"/>
                <w:lang w:val="en-US" w:eastAsia="zh-CN"/>
              </w:rPr>
              <w:t>1</w:t>
            </w:r>
            <w:r>
              <w:rPr>
                <w:rFonts w:hint="eastAsia" w:ascii="仿宋_GB2312" w:hAnsi="仿宋" w:eastAsia="仿宋_GB2312"/>
                <w:color w:val="auto"/>
                <w:sz w:val="24"/>
                <w:szCs w:val="24"/>
                <w:highlight w:val="none"/>
              </w:rPr>
              <w:t>,</w:t>
            </w:r>
            <w:r>
              <w:rPr>
                <w:rFonts w:hint="eastAsia" w:ascii="仿宋_GB2312" w:hAnsi="仿宋" w:eastAsia="仿宋_GB2312"/>
                <w:color w:val="auto"/>
                <w:sz w:val="24"/>
                <w:szCs w:val="24"/>
                <w:highlight w:val="none"/>
                <w:lang w:val="en-US" w:eastAsia="zh-CN"/>
              </w:rPr>
              <w:t>769.06</w:t>
            </w:r>
          </w:p>
        </w:tc>
        <w:tc>
          <w:tcPr>
            <w:tcW w:w="32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4"/>
                <w:szCs w:val="24"/>
                <w:highlight w:val="none"/>
              </w:rPr>
            </w:pPr>
            <w:r>
              <w:rPr>
                <w:rFonts w:hint="eastAsia" w:ascii="仿宋_GB2312" w:hAnsi="仿宋" w:eastAsia="仿宋_GB2312"/>
                <w:color w:val="auto"/>
                <w:sz w:val="24"/>
                <w:szCs w:val="24"/>
                <w:highlight w:val="none"/>
                <w:lang w:val="en-US" w:eastAsia="zh-CN"/>
              </w:rPr>
              <w:t>49.54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25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其它贷款</w:t>
            </w:r>
          </w:p>
        </w:tc>
        <w:tc>
          <w:tcPr>
            <w:tcW w:w="22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45</w:t>
            </w:r>
          </w:p>
        </w:tc>
        <w:tc>
          <w:tcPr>
            <w:tcW w:w="32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0.0</w:t>
            </w:r>
            <w:r>
              <w:rPr>
                <w:rFonts w:hint="eastAsia" w:ascii="仿宋_GB2312" w:hAnsi="仿宋" w:eastAsia="仿宋_GB2312"/>
                <w:color w:val="auto"/>
                <w:sz w:val="28"/>
                <w:szCs w:val="28"/>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256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合  计</w:t>
            </w:r>
          </w:p>
        </w:tc>
        <w:tc>
          <w:tcPr>
            <w:tcW w:w="222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144,</w:t>
            </w:r>
            <w:r>
              <w:rPr>
                <w:rFonts w:hint="eastAsia" w:ascii="仿宋_GB2312" w:hAnsi="仿宋" w:eastAsia="仿宋_GB2312"/>
                <w:color w:val="auto"/>
                <w:sz w:val="28"/>
                <w:szCs w:val="28"/>
                <w:highlight w:val="none"/>
                <w:lang w:val="en-US" w:eastAsia="zh-CN"/>
              </w:rPr>
              <w:t>876.27</w:t>
            </w:r>
          </w:p>
        </w:tc>
        <w:tc>
          <w:tcPr>
            <w:tcW w:w="3291"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100</w:t>
            </w:r>
          </w:p>
        </w:tc>
      </w:tr>
    </w:tbl>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3．报告期末贷款五级分类情况及贷款损失专项准备的计提情况</w:t>
      </w:r>
    </w:p>
    <w:p>
      <w:pPr>
        <w:keepNext w:val="0"/>
        <w:keepLines w:val="0"/>
        <w:pageBreakBefore w:val="0"/>
        <w:kinsoku/>
        <w:wordWrap/>
        <w:overflowPunct/>
        <w:topLinePunct w:val="0"/>
        <w:bidi w:val="0"/>
        <w:snapToGrid w:val="0"/>
        <w:spacing w:line="520" w:lineRule="exact"/>
        <w:ind w:firstLine="6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 xml:space="preserve">                                        单位：万元、%</w:t>
      </w:r>
    </w:p>
    <w:tbl>
      <w:tblPr>
        <w:tblStyle w:val="6"/>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921"/>
        <w:gridCol w:w="2183"/>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贷 款</w:t>
            </w:r>
          </w:p>
        </w:tc>
        <w:tc>
          <w:tcPr>
            <w:tcW w:w="192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金 额</w:t>
            </w:r>
          </w:p>
        </w:tc>
        <w:tc>
          <w:tcPr>
            <w:tcW w:w="2183"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贷款损失专项</w:t>
            </w:r>
          </w:p>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准备提取比例</w:t>
            </w:r>
          </w:p>
        </w:tc>
        <w:tc>
          <w:tcPr>
            <w:tcW w:w="2592"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贷款损失专项准备</w:t>
            </w:r>
          </w:p>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Borders>
              <w:top w:val="single" w:color="auto" w:sz="4" w:space="0"/>
              <w:left w:val="single" w:color="auto" w:sz="4" w:space="0"/>
              <w:bottom w:val="single" w:color="auto" w:sz="4" w:space="0"/>
              <w:right w:val="single" w:color="auto" w:sz="4" w:space="0"/>
            </w:tcBorders>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正常类</w:t>
            </w:r>
          </w:p>
        </w:tc>
        <w:tc>
          <w:tcPr>
            <w:tcW w:w="1921" w:type="dxa"/>
            <w:tcBorders>
              <w:top w:val="single" w:color="auto" w:sz="4" w:space="0"/>
              <w:left w:val="single" w:color="auto" w:sz="4" w:space="0"/>
              <w:bottom w:val="single" w:color="auto" w:sz="4" w:space="0"/>
              <w:right w:val="single" w:color="auto" w:sz="4" w:space="0"/>
            </w:tcBorders>
            <w:vAlign w:val="bottom"/>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rPr>
              <w:t>134,</w:t>
            </w:r>
            <w:r>
              <w:rPr>
                <w:rFonts w:hint="eastAsia" w:hAnsi="仿宋"/>
                <w:color w:val="auto"/>
                <w:sz w:val="28"/>
                <w:szCs w:val="28"/>
                <w:highlight w:val="none"/>
                <w:lang w:val="en-US" w:eastAsia="zh-CN"/>
              </w:rPr>
              <w:t>978.27</w:t>
            </w:r>
          </w:p>
        </w:tc>
        <w:tc>
          <w:tcPr>
            <w:tcW w:w="2183"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0</w:t>
            </w:r>
          </w:p>
        </w:tc>
        <w:tc>
          <w:tcPr>
            <w:tcW w:w="25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Borders>
              <w:top w:val="single" w:color="auto" w:sz="4" w:space="0"/>
              <w:left w:val="single" w:color="auto" w:sz="4" w:space="0"/>
              <w:bottom w:val="single" w:color="auto" w:sz="4" w:space="0"/>
              <w:right w:val="single" w:color="auto" w:sz="4" w:space="0"/>
            </w:tcBorders>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关注类</w:t>
            </w:r>
          </w:p>
        </w:tc>
        <w:tc>
          <w:tcPr>
            <w:tcW w:w="1921" w:type="dxa"/>
            <w:tcBorders>
              <w:top w:val="single" w:color="auto" w:sz="4" w:space="0"/>
              <w:left w:val="single" w:color="auto" w:sz="4" w:space="0"/>
              <w:bottom w:val="single" w:color="auto" w:sz="4" w:space="0"/>
              <w:right w:val="single" w:color="auto" w:sz="4" w:space="0"/>
            </w:tcBorders>
            <w:vAlign w:val="bottom"/>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rPr>
              <w:t>7,</w:t>
            </w:r>
            <w:r>
              <w:rPr>
                <w:rFonts w:hint="eastAsia" w:hAnsi="仿宋"/>
                <w:color w:val="auto"/>
                <w:sz w:val="28"/>
                <w:szCs w:val="28"/>
                <w:highlight w:val="none"/>
                <w:lang w:val="en-US" w:eastAsia="zh-CN"/>
              </w:rPr>
              <w:t>553.15</w:t>
            </w:r>
          </w:p>
        </w:tc>
        <w:tc>
          <w:tcPr>
            <w:tcW w:w="2183"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2%</w:t>
            </w:r>
          </w:p>
        </w:tc>
        <w:tc>
          <w:tcPr>
            <w:tcW w:w="25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lang w:val="en-US" w:eastAsia="zh-CN"/>
              </w:rPr>
              <w:t>151.06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Borders>
              <w:top w:val="single" w:color="auto" w:sz="4" w:space="0"/>
              <w:left w:val="single" w:color="auto" w:sz="4" w:space="0"/>
              <w:bottom w:val="single" w:color="auto" w:sz="4" w:space="0"/>
              <w:right w:val="single" w:color="auto" w:sz="4" w:space="0"/>
            </w:tcBorders>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次级类</w:t>
            </w:r>
          </w:p>
        </w:tc>
        <w:tc>
          <w:tcPr>
            <w:tcW w:w="1921" w:type="dxa"/>
            <w:tcBorders>
              <w:top w:val="single" w:color="auto" w:sz="4" w:space="0"/>
              <w:left w:val="single" w:color="auto" w:sz="4" w:space="0"/>
              <w:bottom w:val="single" w:color="auto" w:sz="4" w:space="0"/>
              <w:right w:val="single" w:color="auto" w:sz="4" w:space="0"/>
            </w:tcBorders>
            <w:vAlign w:val="bottom"/>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lang w:val="en-US" w:eastAsia="zh-CN"/>
              </w:rPr>
              <w:t>358.07</w:t>
            </w:r>
          </w:p>
        </w:tc>
        <w:tc>
          <w:tcPr>
            <w:tcW w:w="2183"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25%</w:t>
            </w:r>
          </w:p>
        </w:tc>
        <w:tc>
          <w:tcPr>
            <w:tcW w:w="25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lang w:val="en-US" w:eastAsia="zh-CN"/>
              </w:rPr>
              <w:t>89.52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Borders>
              <w:top w:val="single" w:color="auto" w:sz="4" w:space="0"/>
              <w:left w:val="single" w:color="auto" w:sz="4" w:space="0"/>
              <w:bottom w:val="single" w:color="auto" w:sz="4" w:space="0"/>
              <w:right w:val="single" w:color="auto" w:sz="4" w:space="0"/>
            </w:tcBorders>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可疑类</w:t>
            </w:r>
          </w:p>
        </w:tc>
        <w:tc>
          <w:tcPr>
            <w:tcW w:w="1921" w:type="dxa"/>
            <w:tcBorders>
              <w:top w:val="single" w:color="auto" w:sz="4" w:space="0"/>
              <w:left w:val="single" w:color="auto" w:sz="4" w:space="0"/>
              <w:bottom w:val="single" w:color="auto" w:sz="4" w:space="0"/>
              <w:right w:val="single" w:color="auto" w:sz="4" w:space="0"/>
            </w:tcBorders>
            <w:vAlign w:val="bottom"/>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lang w:val="en-US" w:eastAsia="zh-CN"/>
              </w:rPr>
              <w:t>207.79</w:t>
            </w:r>
          </w:p>
        </w:tc>
        <w:tc>
          <w:tcPr>
            <w:tcW w:w="2183"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50%</w:t>
            </w:r>
          </w:p>
        </w:tc>
        <w:tc>
          <w:tcPr>
            <w:tcW w:w="25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lang w:val="en-US" w:eastAsia="zh-CN"/>
              </w:rPr>
              <w:t>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Borders>
              <w:top w:val="single" w:color="auto" w:sz="4" w:space="0"/>
              <w:left w:val="single" w:color="auto" w:sz="4" w:space="0"/>
              <w:bottom w:val="single" w:color="auto" w:sz="4" w:space="0"/>
              <w:right w:val="single" w:color="auto" w:sz="4" w:space="0"/>
            </w:tcBorders>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损失类</w:t>
            </w:r>
          </w:p>
        </w:tc>
        <w:tc>
          <w:tcPr>
            <w:tcW w:w="1921" w:type="dxa"/>
            <w:tcBorders>
              <w:top w:val="single" w:color="auto" w:sz="4" w:space="0"/>
              <w:left w:val="single" w:color="auto" w:sz="4" w:space="0"/>
              <w:bottom w:val="single" w:color="auto" w:sz="4" w:space="0"/>
              <w:right w:val="single" w:color="auto" w:sz="4" w:space="0"/>
            </w:tcBorders>
            <w:vAlign w:val="bottom"/>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rPr>
              <w:t>1,</w:t>
            </w:r>
            <w:r>
              <w:rPr>
                <w:rFonts w:hint="eastAsia" w:hAnsi="仿宋"/>
                <w:color w:val="auto"/>
                <w:sz w:val="28"/>
                <w:szCs w:val="28"/>
                <w:highlight w:val="none"/>
                <w:lang w:val="en-US" w:eastAsia="zh-CN"/>
              </w:rPr>
              <w:t>778.99</w:t>
            </w:r>
          </w:p>
        </w:tc>
        <w:tc>
          <w:tcPr>
            <w:tcW w:w="2183"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100%</w:t>
            </w:r>
          </w:p>
        </w:tc>
        <w:tc>
          <w:tcPr>
            <w:tcW w:w="25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1,</w:t>
            </w:r>
            <w:r>
              <w:rPr>
                <w:rFonts w:hint="eastAsia" w:hAnsi="仿宋"/>
                <w:color w:val="auto"/>
                <w:sz w:val="28"/>
                <w:szCs w:val="28"/>
                <w:highlight w:val="none"/>
                <w:lang w:val="en-US" w:eastAsia="zh-CN"/>
              </w:rPr>
              <w:t>778.99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4" w:type="dxa"/>
            <w:tcBorders>
              <w:top w:val="single" w:color="auto" w:sz="4" w:space="0"/>
              <w:left w:val="single" w:color="auto" w:sz="4" w:space="0"/>
              <w:bottom w:val="single" w:color="auto" w:sz="4" w:space="0"/>
              <w:right w:val="single" w:color="auto" w:sz="4" w:space="0"/>
            </w:tcBorders>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合 计</w:t>
            </w:r>
          </w:p>
        </w:tc>
        <w:tc>
          <w:tcPr>
            <w:tcW w:w="1921" w:type="dxa"/>
            <w:tcBorders>
              <w:top w:val="single" w:color="auto" w:sz="4" w:space="0"/>
              <w:left w:val="single" w:color="auto" w:sz="4" w:space="0"/>
              <w:bottom w:val="single" w:color="auto" w:sz="4" w:space="0"/>
              <w:right w:val="single" w:color="auto" w:sz="4" w:space="0"/>
            </w:tcBorders>
            <w:vAlign w:val="bottom"/>
          </w:tcPr>
          <w:p>
            <w:pPr>
              <w:pStyle w:val="3"/>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Ansi="仿宋"/>
                <w:color w:val="auto"/>
                <w:sz w:val="28"/>
                <w:szCs w:val="28"/>
                <w:highlight w:val="none"/>
              </w:rPr>
            </w:pPr>
            <w:r>
              <w:rPr>
                <w:rFonts w:hint="eastAsia" w:hAnsi="仿宋"/>
                <w:color w:val="auto"/>
                <w:sz w:val="28"/>
                <w:szCs w:val="28"/>
                <w:highlight w:val="none"/>
              </w:rPr>
              <w:t>144,</w:t>
            </w:r>
            <w:r>
              <w:rPr>
                <w:rFonts w:hint="eastAsia" w:hAnsi="仿宋"/>
                <w:color w:val="auto"/>
                <w:sz w:val="28"/>
                <w:szCs w:val="28"/>
                <w:highlight w:val="none"/>
                <w:lang w:val="en-US" w:eastAsia="zh-CN"/>
              </w:rPr>
              <w:t>876.27</w:t>
            </w:r>
          </w:p>
        </w:tc>
        <w:tc>
          <w:tcPr>
            <w:tcW w:w="2183"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rPr>
              <w:t>——</w:t>
            </w:r>
          </w:p>
        </w:tc>
        <w:tc>
          <w:tcPr>
            <w:tcW w:w="25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kinsoku/>
              <w:wordWrap/>
              <w:overflowPunct/>
              <w:topLinePunct w:val="0"/>
              <w:bidi w:val="0"/>
              <w:snapToGrid w:val="0"/>
              <w:spacing w:line="520" w:lineRule="exact"/>
              <w:jc w:val="center"/>
              <w:rPr>
                <w:rFonts w:hAnsi="仿宋"/>
                <w:color w:val="auto"/>
                <w:sz w:val="28"/>
                <w:szCs w:val="28"/>
                <w:highlight w:val="none"/>
              </w:rPr>
            </w:pPr>
            <w:r>
              <w:rPr>
                <w:rFonts w:hint="eastAsia" w:hAnsi="仿宋"/>
                <w:color w:val="auto"/>
                <w:sz w:val="28"/>
                <w:szCs w:val="28"/>
                <w:highlight w:val="none"/>
                <w:lang w:val="en-US" w:eastAsia="zh-CN"/>
              </w:rPr>
              <w:t>2,123.47</w:t>
            </w:r>
          </w:p>
        </w:tc>
      </w:tr>
    </w:tbl>
    <w:p>
      <w:pPr>
        <w:keepNext w:val="0"/>
        <w:keepLines w:val="0"/>
        <w:pageBreakBefore w:val="0"/>
        <w:kinsoku/>
        <w:wordWrap/>
        <w:overflowPunct/>
        <w:topLinePunct w:val="0"/>
        <w:bidi w:val="0"/>
        <w:spacing w:line="520" w:lineRule="exact"/>
        <w:ind w:firstLine="560" w:firstLineChars="200"/>
        <w:rPr>
          <w:rFonts w:hint="eastAsia" w:ascii="仿宋_GB2312" w:hAnsi="仿宋" w:eastAsia="仿宋_GB2312"/>
          <w:color w:val="auto"/>
          <w:sz w:val="28"/>
          <w:szCs w:val="28"/>
          <w:highlight w:val="none"/>
          <w:lang w:eastAsia="zh-CN"/>
        </w:rPr>
      </w:pPr>
      <w:r>
        <w:rPr>
          <w:rFonts w:hint="eastAsia" w:ascii="仿宋_GB2312" w:hAnsi="仿宋" w:eastAsia="仿宋_GB2312"/>
          <w:color w:val="auto"/>
          <w:sz w:val="28"/>
          <w:szCs w:val="28"/>
          <w:highlight w:val="none"/>
        </w:rPr>
        <w:t>4．</w:t>
      </w:r>
      <w:r>
        <w:rPr>
          <w:rFonts w:hint="eastAsia" w:ascii="仿宋_GB2312" w:hAnsi="仿宋" w:eastAsia="仿宋_GB2312"/>
          <w:color w:val="auto"/>
          <w:sz w:val="28"/>
          <w:szCs w:val="28"/>
          <w:highlight w:val="none"/>
          <w:lang w:val="en-US" w:eastAsia="zh-CN"/>
        </w:rPr>
        <w:t>2020</w:t>
      </w:r>
      <w:r>
        <w:rPr>
          <w:rFonts w:hint="eastAsia" w:ascii="仿宋_GB2312" w:hAnsi="仿宋" w:eastAsia="仿宋_GB2312"/>
          <w:color w:val="auto"/>
          <w:sz w:val="28"/>
          <w:szCs w:val="28"/>
          <w:highlight w:val="none"/>
        </w:rPr>
        <w:t>年末，本行非信贷资产余额为</w:t>
      </w:r>
      <w:r>
        <w:rPr>
          <w:rFonts w:hint="eastAsia" w:ascii="仿宋_GB2312" w:hAnsi="仿宋" w:eastAsia="仿宋_GB2312"/>
          <w:color w:val="auto"/>
          <w:sz w:val="28"/>
          <w:szCs w:val="28"/>
          <w:highlight w:val="none"/>
          <w:lang w:val="en-US" w:eastAsia="zh-CN"/>
        </w:rPr>
        <w:t>110,965.87</w:t>
      </w:r>
      <w:r>
        <w:rPr>
          <w:rFonts w:hint="eastAsia" w:ascii="仿宋_GB2312" w:hAnsi="仿宋" w:eastAsia="仿宋_GB2312"/>
          <w:color w:val="auto"/>
          <w:sz w:val="28"/>
          <w:szCs w:val="28"/>
          <w:highlight w:val="none"/>
        </w:rPr>
        <w:t>万元，经审计后，正常类</w:t>
      </w:r>
      <w:r>
        <w:rPr>
          <w:rFonts w:hint="eastAsia" w:ascii="仿宋_GB2312" w:hAnsi="仿宋" w:eastAsia="仿宋_GB2312"/>
          <w:color w:val="auto"/>
          <w:sz w:val="28"/>
          <w:szCs w:val="28"/>
          <w:highlight w:val="none"/>
          <w:lang w:val="en-US" w:eastAsia="zh-CN"/>
        </w:rPr>
        <w:t>110,947.38</w:t>
      </w:r>
      <w:r>
        <w:rPr>
          <w:rFonts w:hint="eastAsia" w:ascii="仿宋_GB2312" w:hAnsi="仿宋" w:eastAsia="仿宋_GB2312"/>
          <w:color w:val="auto"/>
          <w:sz w:val="28"/>
          <w:szCs w:val="28"/>
          <w:highlight w:val="none"/>
        </w:rPr>
        <w:t>万元,损失类</w:t>
      </w:r>
      <w:r>
        <w:rPr>
          <w:rFonts w:hint="eastAsia" w:ascii="仿宋_GB2312" w:hAnsi="仿宋" w:eastAsia="仿宋_GB2312"/>
          <w:color w:val="auto"/>
          <w:sz w:val="28"/>
          <w:szCs w:val="28"/>
          <w:highlight w:val="none"/>
          <w:lang w:val="en-US" w:eastAsia="zh-CN"/>
        </w:rPr>
        <w:t>18.49</w:t>
      </w:r>
      <w:r>
        <w:rPr>
          <w:rFonts w:hint="eastAsia" w:ascii="仿宋_GB2312" w:hAnsi="仿宋" w:eastAsia="仿宋_GB2312"/>
          <w:color w:val="auto"/>
          <w:sz w:val="28"/>
          <w:szCs w:val="28"/>
          <w:highlight w:val="none"/>
        </w:rPr>
        <w:t>万元。</w:t>
      </w:r>
    </w:p>
    <w:p>
      <w:pPr>
        <w:pStyle w:val="3"/>
        <w:keepNext w:val="0"/>
        <w:keepLines w:val="0"/>
        <w:pageBreakBefore w:val="0"/>
        <w:kinsoku/>
        <w:wordWrap/>
        <w:overflowPunct/>
        <w:topLinePunct w:val="0"/>
        <w:bidi w:val="0"/>
        <w:snapToGrid w:val="0"/>
        <w:spacing w:line="520" w:lineRule="exact"/>
        <w:ind w:firstLine="562" w:firstLineChars="200"/>
        <w:rPr>
          <w:rFonts w:hint="eastAsia" w:hAnsi="仿宋" w:eastAsia="仿宋_GB2312" w:cs="Times New Roman"/>
          <w:b/>
          <w:color w:val="auto"/>
          <w:sz w:val="28"/>
          <w:szCs w:val="28"/>
          <w:highlight w:val="none"/>
          <w:lang w:eastAsia="zh-CN"/>
        </w:rPr>
      </w:pPr>
      <w:r>
        <w:rPr>
          <w:rFonts w:hint="eastAsia" w:hAnsi="仿宋" w:cs="Times New Roman"/>
          <w:b/>
          <w:color w:val="auto"/>
          <w:sz w:val="28"/>
          <w:szCs w:val="28"/>
          <w:highlight w:val="none"/>
        </w:rPr>
        <w:t>（五）关联交易和重大关联交易情况</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报告期内本行关联交易委员会严格按照相关法律、法规、本行关联交易管理办法、关联交易委员会议事规则管理关联交易，关联交易正当公平，没有损害股东和公司利益，符合诚信、公允原则。</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本期共审议关联交易</w:t>
      </w:r>
      <w:r>
        <w:rPr>
          <w:rFonts w:hint="eastAsia" w:ascii="仿宋_GB2312" w:hAnsi="仿宋" w:eastAsia="仿宋_GB2312"/>
          <w:color w:val="auto"/>
          <w:sz w:val="28"/>
          <w:szCs w:val="28"/>
          <w:highlight w:val="none"/>
          <w:lang w:val="en-US" w:eastAsia="zh-CN"/>
        </w:rPr>
        <w:t>27</w:t>
      </w:r>
      <w:r>
        <w:rPr>
          <w:rFonts w:hint="eastAsia" w:ascii="仿宋_GB2312" w:hAnsi="仿宋" w:eastAsia="仿宋_GB2312"/>
          <w:color w:val="auto"/>
          <w:sz w:val="28"/>
          <w:szCs w:val="28"/>
          <w:highlight w:val="none"/>
        </w:rPr>
        <w:t>笔，</w:t>
      </w:r>
      <w:r>
        <w:rPr>
          <w:rFonts w:hint="eastAsia" w:ascii="仿宋_GB2312" w:hAnsi="仿宋" w:eastAsia="仿宋_GB2312"/>
          <w:color w:val="auto"/>
          <w:sz w:val="28"/>
          <w:szCs w:val="28"/>
          <w:highlight w:val="none"/>
          <w:lang w:eastAsia="zh-CN"/>
        </w:rPr>
        <w:t>金</w:t>
      </w:r>
      <w:r>
        <w:rPr>
          <w:rFonts w:hint="eastAsia" w:ascii="仿宋_GB2312" w:hAnsi="仿宋" w:eastAsia="仿宋_GB2312"/>
          <w:color w:val="auto"/>
          <w:sz w:val="28"/>
          <w:szCs w:val="28"/>
          <w:highlight w:val="none"/>
        </w:rPr>
        <w:t>额</w:t>
      </w:r>
      <w:r>
        <w:rPr>
          <w:rFonts w:hint="eastAsia" w:ascii="仿宋_GB2312" w:hAnsi="仿宋" w:eastAsia="仿宋_GB2312"/>
          <w:color w:val="auto"/>
          <w:sz w:val="28"/>
          <w:szCs w:val="28"/>
          <w:highlight w:val="none"/>
          <w:lang w:val="en-US" w:eastAsia="zh-CN"/>
        </w:rPr>
        <w:t>4</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val="en-US" w:eastAsia="zh-CN"/>
        </w:rPr>
        <w:t>123.6</w:t>
      </w:r>
      <w:r>
        <w:rPr>
          <w:rFonts w:hint="eastAsia" w:ascii="仿宋_GB2312" w:hAnsi="仿宋" w:eastAsia="仿宋_GB2312"/>
          <w:color w:val="auto"/>
          <w:sz w:val="28"/>
          <w:szCs w:val="28"/>
          <w:highlight w:val="none"/>
        </w:rPr>
        <w:t>万元，全部关联度为1</w:t>
      </w:r>
      <w:r>
        <w:rPr>
          <w:rFonts w:hint="eastAsia" w:ascii="仿宋_GB2312" w:hAnsi="仿宋" w:eastAsia="仿宋_GB2312"/>
          <w:color w:val="auto"/>
          <w:sz w:val="28"/>
          <w:szCs w:val="28"/>
          <w:highlight w:val="none"/>
          <w:lang w:val="en-US" w:eastAsia="zh-CN"/>
        </w:rPr>
        <w:t>8.40</w:t>
      </w:r>
      <w:r>
        <w:rPr>
          <w:rFonts w:hint="eastAsia" w:ascii="仿宋_GB2312" w:hAnsi="仿宋" w:eastAsia="仿宋_GB2312"/>
          <w:color w:val="auto"/>
          <w:sz w:val="28"/>
          <w:szCs w:val="28"/>
          <w:highlight w:val="none"/>
        </w:rPr>
        <w:t>%。其中，</w:t>
      </w:r>
      <w:r>
        <w:rPr>
          <w:rFonts w:hint="eastAsia" w:ascii="仿宋_GB2312" w:hAnsi="仿宋" w:eastAsia="仿宋_GB2312"/>
          <w:color w:val="auto"/>
          <w:sz w:val="28"/>
          <w:szCs w:val="28"/>
          <w:highlight w:val="none"/>
          <w:lang w:val="en-US" w:eastAsia="zh-CN"/>
        </w:rPr>
        <w:t>3笔</w:t>
      </w:r>
      <w:r>
        <w:rPr>
          <w:rFonts w:hint="eastAsia" w:ascii="仿宋_GB2312" w:hAnsi="仿宋" w:eastAsia="仿宋_GB2312"/>
          <w:color w:val="auto"/>
          <w:sz w:val="28"/>
          <w:szCs w:val="28"/>
          <w:highlight w:val="none"/>
        </w:rPr>
        <w:t>为法人关联交易，交易金额为</w:t>
      </w:r>
      <w:r>
        <w:rPr>
          <w:rFonts w:hint="eastAsia" w:ascii="仿宋_GB2312" w:hAnsi="仿宋" w:eastAsia="仿宋_GB2312"/>
          <w:color w:val="auto"/>
          <w:sz w:val="28"/>
          <w:szCs w:val="28"/>
          <w:highlight w:val="none"/>
          <w:lang w:val="en-US" w:eastAsia="zh-CN"/>
        </w:rPr>
        <w:t>1</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val="en-US" w:eastAsia="zh-CN"/>
        </w:rPr>
        <w:t>860</w:t>
      </w:r>
      <w:r>
        <w:rPr>
          <w:rFonts w:hint="eastAsia" w:ascii="仿宋_GB2312" w:hAnsi="仿宋" w:eastAsia="仿宋_GB2312"/>
          <w:color w:val="auto"/>
          <w:sz w:val="28"/>
          <w:szCs w:val="28"/>
          <w:highlight w:val="none"/>
        </w:rPr>
        <w:t xml:space="preserve">万元; </w:t>
      </w:r>
      <w:r>
        <w:rPr>
          <w:rFonts w:hint="eastAsia" w:ascii="仿宋_GB2312" w:hAnsi="仿宋" w:eastAsia="仿宋_GB2312"/>
          <w:color w:val="auto"/>
          <w:sz w:val="28"/>
          <w:szCs w:val="28"/>
          <w:highlight w:val="none"/>
          <w:lang w:val="en-US" w:eastAsia="zh-CN"/>
        </w:rPr>
        <w:t>24笔</w:t>
      </w:r>
      <w:r>
        <w:rPr>
          <w:rFonts w:hint="eastAsia" w:ascii="仿宋_GB2312" w:hAnsi="仿宋" w:eastAsia="仿宋_GB2312"/>
          <w:color w:val="auto"/>
          <w:sz w:val="28"/>
          <w:szCs w:val="28"/>
          <w:highlight w:val="none"/>
        </w:rPr>
        <w:t>为自然人关联交易，交易余额为</w:t>
      </w:r>
      <w:r>
        <w:rPr>
          <w:rFonts w:hint="eastAsia" w:ascii="仿宋_GB2312" w:hAnsi="仿宋" w:eastAsia="仿宋_GB2312"/>
          <w:color w:val="auto"/>
          <w:sz w:val="28"/>
          <w:szCs w:val="28"/>
          <w:highlight w:val="none"/>
          <w:lang w:val="en-US" w:eastAsia="zh-CN"/>
        </w:rPr>
        <w:t>2,263.6</w:t>
      </w:r>
      <w:r>
        <w:rPr>
          <w:rFonts w:hint="eastAsia" w:ascii="仿宋_GB2312" w:hAnsi="仿宋" w:eastAsia="仿宋_GB2312"/>
          <w:color w:val="auto"/>
          <w:sz w:val="28"/>
          <w:szCs w:val="28"/>
          <w:highlight w:val="none"/>
        </w:rPr>
        <w:t>万元。明细如下：</w:t>
      </w:r>
    </w:p>
    <w:tbl>
      <w:tblPr>
        <w:tblStyle w:val="6"/>
        <w:tblW w:w="7036" w:type="dxa"/>
        <w:jc w:val="center"/>
        <w:tblLayout w:type="fixed"/>
        <w:tblCellMar>
          <w:top w:w="0" w:type="dxa"/>
          <w:left w:w="108" w:type="dxa"/>
          <w:bottom w:w="0" w:type="dxa"/>
          <w:right w:w="108" w:type="dxa"/>
        </w:tblCellMar>
      </w:tblPr>
      <w:tblGrid>
        <w:gridCol w:w="900"/>
        <w:gridCol w:w="1339"/>
        <w:gridCol w:w="2055"/>
        <w:gridCol w:w="750"/>
        <w:gridCol w:w="720"/>
        <w:gridCol w:w="1272"/>
      </w:tblGrid>
      <w:tr>
        <w:tblPrEx>
          <w:tblCellMar>
            <w:top w:w="0" w:type="dxa"/>
            <w:left w:w="108" w:type="dxa"/>
            <w:bottom w:w="0" w:type="dxa"/>
            <w:right w:w="108" w:type="dxa"/>
          </w:tblCellMar>
        </w:tblPrEx>
        <w:trPr>
          <w:trHeight w:val="300" w:hRule="atLeast"/>
          <w:jc w:val="center"/>
        </w:trPr>
        <w:tc>
          <w:tcPr>
            <w:tcW w:w="900" w:type="dxa"/>
            <w:vMerge w:val="restart"/>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ascii="仿宋_GB2312" w:hAnsi="宋体" w:eastAsia="仿宋_GB2312" w:cs="仿宋_GB2312"/>
                <w:b/>
                <w:bCs/>
                <w:i w:val="0"/>
                <w:iCs w:val="0"/>
                <w:color w:val="auto"/>
                <w:sz w:val="21"/>
                <w:szCs w:val="21"/>
                <w:highlight w:val="none"/>
                <w:u w:val="none"/>
              </w:rPr>
            </w:pPr>
            <w:r>
              <w:rPr>
                <w:rFonts w:hint="default" w:ascii="仿宋_GB2312" w:hAnsi="宋体" w:eastAsia="仿宋_GB2312" w:cs="仿宋_GB2312"/>
                <w:b/>
                <w:bCs/>
                <w:i w:val="0"/>
                <w:iCs w:val="0"/>
                <w:color w:val="auto"/>
                <w:kern w:val="0"/>
                <w:sz w:val="21"/>
                <w:szCs w:val="21"/>
                <w:highlight w:val="none"/>
                <w:u w:val="none"/>
                <w:lang w:val="en-US" w:eastAsia="zh-CN" w:bidi="ar"/>
              </w:rPr>
              <w:t>关联交易类型</w:t>
            </w:r>
          </w:p>
        </w:tc>
        <w:tc>
          <w:tcPr>
            <w:tcW w:w="1339" w:type="dxa"/>
            <w:vMerge w:val="restart"/>
            <w:tcBorders>
              <w:top w:val="single" w:color="000000" w:sz="8" w:space="0"/>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b/>
                <w:bCs/>
                <w:i w:val="0"/>
                <w:iCs w:val="0"/>
                <w:color w:val="auto"/>
                <w:sz w:val="21"/>
                <w:szCs w:val="21"/>
                <w:highlight w:val="none"/>
                <w:u w:val="none"/>
              </w:rPr>
            </w:pPr>
            <w:r>
              <w:rPr>
                <w:rFonts w:hint="default" w:ascii="仿宋_GB2312" w:hAnsi="宋体" w:eastAsia="仿宋_GB2312" w:cs="仿宋_GB2312"/>
                <w:b/>
                <w:bCs/>
                <w:i w:val="0"/>
                <w:iCs w:val="0"/>
                <w:color w:val="auto"/>
                <w:kern w:val="0"/>
                <w:sz w:val="21"/>
                <w:szCs w:val="21"/>
                <w:highlight w:val="none"/>
                <w:u w:val="none"/>
                <w:lang w:val="en-US" w:eastAsia="zh-CN" w:bidi="ar"/>
              </w:rPr>
              <w:t>关联方名称</w:t>
            </w:r>
          </w:p>
        </w:tc>
        <w:tc>
          <w:tcPr>
            <w:tcW w:w="2055" w:type="dxa"/>
            <w:vMerge w:val="restart"/>
            <w:tcBorders>
              <w:top w:val="single" w:color="000000" w:sz="8" w:space="0"/>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b/>
                <w:bCs/>
                <w:i w:val="0"/>
                <w:iCs w:val="0"/>
                <w:color w:val="auto"/>
                <w:sz w:val="21"/>
                <w:szCs w:val="21"/>
                <w:highlight w:val="none"/>
                <w:u w:val="none"/>
              </w:rPr>
            </w:pPr>
            <w:r>
              <w:rPr>
                <w:rFonts w:hint="default" w:ascii="仿宋_GB2312" w:hAnsi="宋体" w:eastAsia="仿宋_GB2312" w:cs="仿宋_GB2312"/>
                <w:b/>
                <w:bCs/>
                <w:i w:val="0"/>
                <w:iCs w:val="0"/>
                <w:color w:val="auto"/>
                <w:kern w:val="0"/>
                <w:sz w:val="21"/>
                <w:szCs w:val="21"/>
                <w:highlight w:val="none"/>
                <w:u w:val="none"/>
                <w:lang w:val="en-US" w:eastAsia="zh-CN" w:bidi="ar"/>
              </w:rPr>
              <w:t>关联方</w:t>
            </w:r>
            <w:r>
              <w:rPr>
                <w:rFonts w:hint="eastAsia" w:ascii="仿宋_GB2312" w:hAnsi="宋体" w:eastAsia="仿宋_GB2312" w:cs="仿宋_GB2312"/>
                <w:b/>
                <w:bCs/>
                <w:i w:val="0"/>
                <w:iCs w:val="0"/>
                <w:color w:val="auto"/>
                <w:kern w:val="0"/>
                <w:sz w:val="21"/>
                <w:szCs w:val="21"/>
                <w:highlight w:val="none"/>
                <w:u w:val="none"/>
                <w:lang w:val="en-US" w:eastAsia="zh-CN" w:bidi="ar"/>
              </w:rPr>
              <w:t>关系</w:t>
            </w:r>
          </w:p>
        </w:tc>
        <w:tc>
          <w:tcPr>
            <w:tcW w:w="750" w:type="dxa"/>
            <w:tcBorders>
              <w:top w:val="single" w:color="000000" w:sz="8" w:space="0"/>
              <w:left w:val="nil"/>
              <w:bottom w:val="nil"/>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b/>
                <w:bCs/>
                <w:i w:val="0"/>
                <w:iCs w:val="0"/>
                <w:color w:val="auto"/>
                <w:sz w:val="21"/>
                <w:szCs w:val="21"/>
                <w:highlight w:val="none"/>
                <w:u w:val="none"/>
              </w:rPr>
            </w:pPr>
            <w:r>
              <w:rPr>
                <w:rFonts w:hint="default" w:ascii="仿宋_GB2312" w:hAnsi="宋体" w:eastAsia="仿宋_GB2312" w:cs="仿宋_GB2312"/>
                <w:b/>
                <w:bCs/>
                <w:i w:val="0"/>
                <w:iCs w:val="0"/>
                <w:color w:val="auto"/>
                <w:kern w:val="0"/>
                <w:sz w:val="21"/>
                <w:szCs w:val="21"/>
                <w:highlight w:val="none"/>
                <w:u w:val="none"/>
                <w:lang w:val="en-US" w:eastAsia="zh-CN" w:bidi="ar"/>
              </w:rPr>
              <w:t>持股</w:t>
            </w:r>
          </w:p>
        </w:tc>
        <w:tc>
          <w:tcPr>
            <w:tcW w:w="720" w:type="dxa"/>
            <w:vMerge w:val="restart"/>
            <w:tcBorders>
              <w:top w:val="single" w:color="000000" w:sz="8" w:space="0"/>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b/>
                <w:bCs/>
                <w:i w:val="0"/>
                <w:iCs w:val="0"/>
                <w:color w:val="auto"/>
                <w:sz w:val="21"/>
                <w:szCs w:val="21"/>
                <w:highlight w:val="none"/>
                <w:u w:val="none"/>
              </w:rPr>
            </w:pPr>
            <w:r>
              <w:rPr>
                <w:rFonts w:hint="default" w:ascii="仿宋_GB2312" w:hAnsi="宋体" w:eastAsia="仿宋_GB2312" w:cs="仿宋_GB2312"/>
                <w:b/>
                <w:bCs/>
                <w:i w:val="0"/>
                <w:iCs w:val="0"/>
                <w:color w:val="auto"/>
                <w:kern w:val="0"/>
                <w:sz w:val="21"/>
                <w:szCs w:val="21"/>
                <w:highlight w:val="none"/>
                <w:u w:val="none"/>
                <w:lang w:val="en-US" w:eastAsia="zh-CN" w:bidi="ar"/>
              </w:rPr>
              <w:t>授信金额（万元）</w:t>
            </w:r>
          </w:p>
        </w:tc>
        <w:tc>
          <w:tcPr>
            <w:tcW w:w="1272" w:type="dxa"/>
            <w:vMerge w:val="restart"/>
            <w:tcBorders>
              <w:top w:val="single" w:color="000000" w:sz="8" w:space="0"/>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b/>
                <w:bCs/>
                <w:i w:val="0"/>
                <w:iCs w:val="0"/>
                <w:color w:val="auto"/>
                <w:sz w:val="21"/>
                <w:szCs w:val="21"/>
                <w:highlight w:val="none"/>
                <w:u w:val="none"/>
              </w:rPr>
            </w:pPr>
            <w:r>
              <w:rPr>
                <w:rFonts w:hint="default" w:ascii="仿宋_GB2312" w:hAnsi="宋体" w:eastAsia="仿宋_GB2312" w:cs="仿宋_GB2312"/>
                <w:b/>
                <w:bCs/>
                <w:i w:val="0"/>
                <w:iCs w:val="0"/>
                <w:color w:val="auto"/>
                <w:kern w:val="0"/>
                <w:sz w:val="21"/>
                <w:szCs w:val="21"/>
                <w:highlight w:val="none"/>
                <w:u w:val="none"/>
                <w:lang w:val="en-US" w:eastAsia="zh-CN" w:bidi="ar"/>
              </w:rPr>
              <w:t>占资本净额比例</w:t>
            </w:r>
          </w:p>
        </w:tc>
      </w:tr>
      <w:tr>
        <w:tblPrEx>
          <w:tblCellMar>
            <w:top w:w="0" w:type="dxa"/>
            <w:left w:w="108" w:type="dxa"/>
            <w:bottom w:w="0" w:type="dxa"/>
            <w:right w:w="108" w:type="dxa"/>
          </w:tblCellMar>
        </w:tblPrEx>
        <w:trPr>
          <w:trHeight w:val="270" w:hRule="atLeast"/>
          <w:jc w:val="center"/>
        </w:trPr>
        <w:tc>
          <w:tcPr>
            <w:tcW w:w="900" w:type="dxa"/>
            <w:vMerge w:val="continue"/>
            <w:tcBorders>
              <w:top w:val="single" w:color="000000" w:sz="8" w:space="0"/>
              <w:left w:val="single" w:color="000000" w:sz="8" w:space="0"/>
              <w:bottom w:val="single" w:color="000000" w:sz="8" w:space="0"/>
              <w:right w:val="single" w:color="000000" w:sz="8" w:space="0"/>
            </w:tcBorders>
            <w:noWrap w:val="0"/>
            <w:vAlign w:val="top"/>
          </w:tcPr>
          <w:p>
            <w:pPr>
              <w:jc w:val="both"/>
              <w:rPr>
                <w:rFonts w:hint="default" w:ascii="仿宋_GB2312" w:hAnsi="宋体" w:eastAsia="仿宋_GB2312" w:cs="仿宋_GB2312"/>
                <w:b/>
                <w:bCs/>
                <w:i w:val="0"/>
                <w:iCs w:val="0"/>
                <w:color w:val="auto"/>
                <w:sz w:val="21"/>
                <w:szCs w:val="21"/>
                <w:highlight w:val="none"/>
                <w:u w:val="none"/>
              </w:rPr>
            </w:pPr>
          </w:p>
        </w:tc>
        <w:tc>
          <w:tcPr>
            <w:tcW w:w="1339" w:type="dxa"/>
            <w:vMerge w:val="continue"/>
            <w:tcBorders>
              <w:top w:val="single" w:color="000000" w:sz="8" w:space="0"/>
              <w:left w:val="nil"/>
              <w:bottom w:val="single" w:color="000000" w:sz="8" w:space="0"/>
              <w:right w:val="single" w:color="000000" w:sz="8" w:space="0"/>
            </w:tcBorders>
            <w:noWrap w:val="0"/>
            <w:vAlign w:val="top"/>
          </w:tcPr>
          <w:p>
            <w:pPr>
              <w:jc w:val="both"/>
              <w:rPr>
                <w:rFonts w:hint="default" w:ascii="仿宋_GB2312" w:hAnsi="宋体" w:eastAsia="仿宋_GB2312" w:cs="仿宋_GB2312"/>
                <w:b/>
                <w:bCs/>
                <w:i w:val="0"/>
                <w:iCs w:val="0"/>
                <w:color w:val="auto"/>
                <w:sz w:val="21"/>
                <w:szCs w:val="21"/>
                <w:highlight w:val="none"/>
                <w:u w:val="none"/>
              </w:rPr>
            </w:pPr>
          </w:p>
        </w:tc>
        <w:tc>
          <w:tcPr>
            <w:tcW w:w="2055" w:type="dxa"/>
            <w:vMerge w:val="continue"/>
            <w:tcBorders>
              <w:top w:val="single" w:color="000000" w:sz="8" w:space="0"/>
              <w:left w:val="nil"/>
              <w:bottom w:val="single" w:color="000000" w:sz="8" w:space="0"/>
              <w:right w:val="single" w:color="000000" w:sz="8" w:space="0"/>
            </w:tcBorders>
            <w:noWrap w:val="0"/>
            <w:vAlign w:val="top"/>
          </w:tcPr>
          <w:p>
            <w:pPr>
              <w:jc w:val="both"/>
              <w:rPr>
                <w:rFonts w:hint="default" w:ascii="仿宋_GB2312" w:hAnsi="宋体" w:eastAsia="仿宋_GB2312" w:cs="仿宋_GB2312"/>
                <w:b/>
                <w:bCs/>
                <w:i w:val="0"/>
                <w:iCs w:val="0"/>
                <w:color w:val="auto"/>
                <w:sz w:val="21"/>
                <w:szCs w:val="21"/>
                <w:highlight w:val="none"/>
                <w:u w:val="none"/>
              </w:rPr>
            </w:pP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b/>
                <w:bCs/>
                <w:i w:val="0"/>
                <w:iCs w:val="0"/>
                <w:color w:val="auto"/>
                <w:sz w:val="21"/>
                <w:szCs w:val="21"/>
                <w:highlight w:val="none"/>
                <w:u w:val="none"/>
              </w:rPr>
            </w:pPr>
            <w:r>
              <w:rPr>
                <w:rFonts w:hint="default" w:ascii="仿宋_GB2312" w:hAnsi="宋体" w:eastAsia="仿宋_GB2312" w:cs="仿宋_GB2312"/>
                <w:b/>
                <w:bCs/>
                <w:i w:val="0"/>
                <w:iCs w:val="0"/>
                <w:color w:val="auto"/>
                <w:kern w:val="0"/>
                <w:sz w:val="21"/>
                <w:szCs w:val="21"/>
                <w:highlight w:val="none"/>
                <w:u w:val="none"/>
                <w:lang w:val="en-US" w:eastAsia="zh-CN" w:bidi="ar"/>
              </w:rPr>
              <w:t>比例(%)</w:t>
            </w:r>
          </w:p>
        </w:tc>
        <w:tc>
          <w:tcPr>
            <w:tcW w:w="720" w:type="dxa"/>
            <w:vMerge w:val="continue"/>
            <w:tcBorders>
              <w:top w:val="single" w:color="000000" w:sz="8" w:space="0"/>
              <w:left w:val="nil"/>
              <w:bottom w:val="single" w:color="000000" w:sz="8" w:space="0"/>
              <w:right w:val="single" w:color="000000" w:sz="8" w:space="0"/>
            </w:tcBorders>
            <w:noWrap w:val="0"/>
            <w:vAlign w:val="top"/>
          </w:tcPr>
          <w:p>
            <w:pPr>
              <w:jc w:val="both"/>
              <w:rPr>
                <w:rFonts w:hint="default" w:ascii="仿宋_GB2312" w:hAnsi="宋体" w:eastAsia="仿宋_GB2312" w:cs="仿宋_GB2312"/>
                <w:b/>
                <w:bCs/>
                <w:i w:val="0"/>
                <w:iCs w:val="0"/>
                <w:color w:val="auto"/>
                <w:sz w:val="21"/>
                <w:szCs w:val="21"/>
                <w:highlight w:val="none"/>
                <w:u w:val="none"/>
              </w:rPr>
            </w:pPr>
          </w:p>
        </w:tc>
        <w:tc>
          <w:tcPr>
            <w:tcW w:w="1272" w:type="dxa"/>
            <w:vMerge w:val="continue"/>
            <w:tcBorders>
              <w:top w:val="single" w:color="000000" w:sz="8" w:space="0"/>
              <w:left w:val="nil"/>
              <w:bottom w:val="single" w:color="000000" w:sz="8" w:space="0"/>
              <w:right w:val="single" w:color="000000" w:sz="8" w:space="0"/>
            </w:tcBorders>
            <w:noWrap w:val="0"/>
            <w:vAlign w:val="top"/>
          </w:tcPr>
          <w:p>
            <w:pPr>
              <w:jc w:val="both"/>
              <w:rPr>
                <w:rFonts w:hint="default" w:ascii="仿宋_GB2312" w:hAnsi="宋体" w:eastAsia="仿宋_GB2312" w:cs="仿宋_GB2312"/>
                <w:b/>
                <w:bCs/>
                <w:i w:val="0"/>
                <w:iCs w:val="0"/>
                <w:color w:val="auto"/>
                <w:sz w:val="21"/>
                <w:szCs w:val="21"/>
                <w:highlight w:val="none"/>
                <w:u w:val="none"/>
              </w:rPr>
            </w:pPr>
          </w:p>
        </w:tc>
      </w:tr>
      <w:tr>
        <w:tblPrEx>
          <w:tblCellMar>
            <w:top w:w="0" w:type="dxa"/>
            <w:left w:w="108" w:type="dxa"/>
            <w:bottom w:w="0" w:type="dxa"/>
            <w:right w:w="108" w:type="dxa"/>
          </w:tblCellMar>
        </w:tblPrEx>
        <w:trPr>
          <w:trHeight w:val="300"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吴再强</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股东监事</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2.35%</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990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4.42%</w:t>
            </w:r>
          </w:p>
        </w:tc>
      </w:tr>
      <w:tr>
        <w:tblPrEx>
          <w:tblCellMar>
            <w:top w:w="0" w:type="dxa"/>
            <w:left w:w="108" w:type="dxa"/>
            <w:bottom w:w="0" w:type="dxa"/>
            <w:right w:w="108" w:type="dxa"/>
          </w:tblCellMar>
        </w:tblPrEx>
        <w:trPr>
          <w:trHeight w:val="300"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法人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青岛昌顺泰酒店管理有限公司</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关联法人</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950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4.2</w:t>
            </w:r>
            <w:r>
              <w:rPr>
                <w:rFonts w:hint="eastAsia" w:ascii="仿宋_GB2312" w:hAnsi="宋体" w:eastAsia="仿宋_GB2312" w:cs="仿宋_GB2312"/>
                <w:i w:val="0"/>
                <w:iCs w:val="0"/>
                <w:color w:val="auto"/>
                <w:kern w:val="0"/>
                <w:sz w:val="21"/>
                <w:szCs w:val="21"/>
                <w:highlight w:val="none"/>
                <w:u w:val="none"/>
                <w:lang w:val="en-US" w:eastAsia="zh-CN" w:bidi="ar"/>
              </w:rPr>
              <w:t>4</w:t>
            </w:r>
            <w:r>
              <w:rPr>
                <w:rFonts w:hint="default" w:ascii="仿宋_GB2312" w:hAnsi="宋体" w:eastAsia="仿宋_GB2312" w:cs="仿宋_GB2312"/>
                <w:i w:val="0"/>
                <w:iCs w:val="0"/>
                <w:color w:val="auto"/>
                <w:kern w:val="0"/>
                <w:sz w:val="21"/>
                <w:szCs w:val="21"/>
                <w:highlight w:val="none"/>
                <w:u w:val="none"/>
                <w:lang w:val="en-US" w:eastAsia="zh-CN" w:bidi="ar"/>
              </w:rPr>
              <w:t>%</w:t>
            </w:r>
          </w:p>
        </w:tc>
      </w:tr>
      <w:tr>
        <w:tblPrEx>
          <w:tblCellMar>
            <w:top w:w="0" w:type="dxa"/>
            <w:left w:w="108" w:type="dxa"/>
            <w:bottom w:w="0" w:type="dxa"/>
            <w:right w:w="108" w:type="dxa"/>
          </w:tblCellMar>
        </w:tblPrEx>
        <w:trPr>
          <w:trHeight w:val="103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法人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青岛固安特建筑设备租赁有限公司</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关联法人</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490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2.19%</w:t>
            </w:r>
          </w:p>
        </w:tc>
      </w:tr>
      <w:tr>
        <w:tblPrEx>
          <w:tblCellMar>
            <w:top w:w="0" w:type="dxa"/>
            <w:left w:w="108" w:type="dxa"/>
            <w:bottom w:w="0" w:type="dxa"/>
            <w:right w:w="108" w:type="dxa"/>
          </w:tblCellMar>
        </w:tblPrEx>
        <w:trPr>
          <w:trHeight w:val="103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法人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青岛固安特建筑节能开发有限公司</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关联法人</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9.00%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420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1.87%</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宫明知</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240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1.07%</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王淑芹</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高级管理人员近亲属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90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0.40%</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韩冰霜</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高级管理人员近亲属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88</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0.39%</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綦惠娟</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80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0.36%</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张建波</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80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0.36%</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张立群</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高级管理人员近亲属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1.18</w:t>
            </w:r>
            <w:r>
              <w:rPr>
                <w:rFonts w:hint="default" w:ascii="仿宋_GB2312" w:hAnsi="宋体" w:eastAsia="仿宋_GB2312" w:cs="仿宋_GB2312"/>
                <w:i w:val="0"/>
                <w:iCs w:val="0"/>
                <w:color w:val="auto"/>
                <w:kern w:val="0"/>
                <w:sz w:val="21"/>
                <w:szCs w:val="21"/>
                <w:highlight w:val="none"/>
                <w:u w:val="none"/>
                <w:lang w:val="en-US" w:eastAsia="zh-CN" w:bidi="ar"/>
              </w:rPr>
              <w:t>%</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80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0.36%</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徐文秀</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70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0.31%</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邢宝江</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70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0.31%</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张建波</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70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0.31%</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贾钧博</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66</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0.29%</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王晶乐</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高级管理人员近亲属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0.49%</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55</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0.25%</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李正杰</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45</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0.20%</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张萍</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40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0.18%</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徐晓东</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高级管理人员近亲属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35</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0.16%</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吴永冰</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30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0.1</w:t>
            </w:r>
            <w:r>
              <w:rPr>
                <w:rFonts w:hint="eastAsia" w:ascii="仿宋_GB2312" w:hAnsi="宋体" w:eastAsia="仿宋_GB2312" w:cs="仿宋_GB2312"/>
                <w:i w:val="0"/>
                <w:iCs w:val="0"/>
                <w:color w:val="auto"/>
                <w:kern w:val="0"/>
                <w:sz w:val="21"/>
                <w:szCs w:val="21"/>
                <w:highlight w:val="none"/>
                <w:u w:val="none"/>
                <w:lang w:val="en-US" w:eastAsia="zh-CN" w:bidi="ar"/>
              </w:rPr>
              <w:t>3</w:t>
            </w:r>
            <w:r>
              <w:rPr>
                <w:rFonts w:hint="default" w:ascii="仿宋_GB2312" w:hAnsi="宋体" w:eastAsia="仿宋_GB2312" w:cs="仿宋_GB2312"/>
                <w:i w:val="0"/>
                <w:iCs w:val="0"/>
                <w:color w:val="auto"/>
                <w:kern w:val="0"/>
                <w:sz w:val="21"/>
                <w:szCs w:val="21"/>
                <w:highlight w:val="none"/>
                <w:u w:val="none"/>
                <w:lang w:val="en-US" w:eastAsia="zh-CN" w:bidi="ar"/>
              </w:rPr>
              <w:t>%</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孙磊</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25</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0.11%</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徐维聪</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22</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0.10%</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吴永冰</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20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0.09%</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张玉</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20</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0.09%</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石德强</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18</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0.08%</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王淑玉</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17.6</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0.08%</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高利利</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7</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0.03%</w:t>
            </w:r>
          </w:p>
        </w:tc>
      </w:tr>
      <w:tr>
        <w:tblPrEx>
          <w:tblCellMar>
            <w:top w:w="0" w:type="dxa"/>
            <w:left w:w="108" w:type="dxa"/>
            <w:bottom w:w="0" w:type="dxa"/>
            <w:right w:w="108" w:type="dxa"/>
          </w:tblCellMar>
        </w:tblPrEx>
        <w:trPr>
          <w:trHeight w:val="525"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自然人</w:t>
            </w:r>
          </w:p>
        </w:tc>
        <w:tc>
          <w:tcPr>
            <w:tcW w:w="1339"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石雪萌</w:t>
            </w: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信贷条线员工近亲属</w:t>
            </w:r>
          </w:p>
        </w:tc>
        <w:tc>
          <w:tcPr>
            <w:tcW w:w="75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0.00%</w:t>
            </w: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5</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0.02%</w:t>
            </w:r>
          </w:p>
        </w:tc>
      </w:tr>
      <w:tr>
        <w:tblPrEx>
          <w:tblCellMar>
            <w:top w:w="0" w:type="dxa"/>
            <w:left w:w="108" w:type="dxa"/>
            <w:bottom w:w="0" w:type="dxa"/>
            <w:right w:w="108" w:type="dxa"/>
          </w:tblCellMar>
        </w:tblPrEx>
        <w:trPr>
          <w:trHeight w:val="482" w:hRule="atLeast"/>
          <w:jc w:val="center"/>
        </w:trPr>
        <w:tc>
          <w:tcPr>
            <w:tcW w:w="900" w:type="dxa"/>
            <w:tcBorders>
              <w:top w:val="nil"/>
              <w:left w:val="single" w:color="000000" w:sz="8" w:space="0"/>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合计</w:t>
            </w:r>
          </w:p>
        </w:tc>
        <w:tc>
          <w:tcPr>
            <w:tcW w:w="1339" w:type="dxa"/>
            <w:tcBorders>
              <w:top w:val="nil"/>
              <w:left w:val="nil"/>
              <w:bottom w:val="single" w:color="000000" w:sz="8" w:space="0"/>
              <w:right w:val="single" w:color="000000" w:sz="8" w:space="0"/>
            </w:tcBorders>
            <w:noWrap w:val="0"/>
            <w:vAlign w:val="top"/>
          </w:tcPr>
          <w:p>
            <w:pPr>
              <w:jc w:val="both"/>
              <w:rPr>
                <w:rFonts w:hint="default" w:ascii="仿宋_GB2312" w:hAnsi="宋体" w:eastAsia="仿宋_GB2312" w:cs="仿宋_GB2312"/>
                <w:i w:val="0"/>
                <w:iCs w:val="0"/>
                <w:color w:val="auto"/>
                <w:sz w:val="21"/>
                <w:szCs w:val="21"/>
                <w:highlight w:val="none"/>
                <w:u w:val="none"/>
              </w:rPr>
            </w:pPr>
          </w:p>
        </w:tc>
        <w:tc>
          <w:tcPr>
            <w:tcW w:w="2055" w:type="dxa"/>
            <w:tcBorders>
              <w:top w:val="single" w:color="000000" w:sz="4" w:space="0"/>
              <w:left w:val="single" w:color="000000" w:sz="4" w:space="0"/>
              <w:bottom w:val="single" w:color="000000" w:sz="4" w:space="0"/>
              <w:right w:val="single" w:color="000000" w:sz="4" w:space="0"/>
            </w:tcBorders>
            <w:noWrap w:val="0"/>
            <w:vAlign w:val="top"/>
          </w:tcPr>
          <w:p>
            <w:pPr>
              <w:jc w:val="both"/>
              <w:rPr>
                <w:rFonts w:hint="default" w:ascii="仿宋_GB2312" w:hAnsi="宋体" w:eastAsia="仿宋_GB2312" w:cs="仿宋_GB2312"/>
                <w:i w:val="0"/>
                <w:iCs w:val="0"/>
                <w:color w:val="auto"/>
                <w:sz w:val="21"/>
                <w:szCs w:val="21"/>
                <w:highlight w:val="none"/>
                <w:u w:val="none"/>
              </w:rPr>
            </w:pPr>
          </w:p>
        </w:tc>
        <w:tc>
          <w:tcPr>
            <w:tcW w:w="750" w:type="dxa"/>
            <w:tcBorders>
              <w:top w:val="nil"/>
              <w:left w:val="nil"/>
              <w:bottom w:val="single" w:color="000000" w:sz="8" w:space="0"/>
              <w:right w:val="single" w:color="000000" w:sz="8" w:space="0"/>
            </w:tcBorders>
            <w:noWrap w:val="0"/>
            <w:vAlign w:val="top"/>
          </w:tcPr>
          <w:p>
            <w:pPr>
              <w:jc w:val="both"/>
              <w:rPr>
                <w:rFonts w:hint="default" w:ascii="仿宋_GB2312" w:hAnsi="宋体" w:eastAsia="仿宋_GB2312" w:cs="仿宋_GB2312"/>
                <w:i w:val="0"/>
                <w:iCs w:val="0"/>
                <w:color w:val="auto"/>
                <w:sz w:val="21"/>
                <w:szCs w:val="21"/>
                <w:highlight w:val="none"/>
                <w:u w:val="none"/>
              </w:rPr>
            </w:pPr>
          </w:p>
        </w:tc>
        <w:tc>
          <w:tcPr>
            <w:tcW w:w="720"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41</w:t>
            </w:r>
            <w:r>
              <w:rPr>
                <w:rFonts w:hint="eastAsia" w:ascii="仿宋_GB2312" w:hAnsi="宋体" w:eastAsia="仿宋_GB2312" w:cs="仿宋_GB2312"/>
                <w:i w:val="0"/>
                <w:iCs w:val="0"/>
                <w:color w:val="auto"/>
                <w:kern w:val="0"/>
                <w:sz w:val="21"/>
                <w:szCs w:val="21"/>
                <w:highlight w:val="none"/>
                <w:u w:val="none"/>
                <w:lang w:val="en-US" w:eastAsia="zh-CN" w:bidi="ar"/>
              </w:rPr>
              <w:t>23</w:t>
            </w:r>
            <w:r>
              <w:rPr>
                <w:rFonts w:hint="default" w:ascii="仿宋_GB2312" w:hAnsi="宋体" w:eastAsia="仿宋_GB2312" w:cs="仿宋_GB2312"/>
                <w:i w:val="0"/>
                <w:iCs w:val="0"/>
                <w:color w:val="auto"/>
                <w:kern w:val="0"/>
                <w:sz w:val="21"/>
                <w:szCs w:val="21"/>
                <w:highlight w:val="none"/>
                <w:u w:val="none"/>
                <w:lang w:val="en-US" w:eastAsia="zh-CN" w:bidi="ar"/>
              </w:rPr>
              <w:t>.6</w:t>
            </w:r>
          </w:p>
        </w:tc>
        <w:tc>
          <w:tcPr>
            <w:tcW w:w="1272" w:type="dxa"/>
            <w:tcBorders>
              <w:top w:val="nil"/>
              <w:left w:val="nil"/>
              <w:bottom w:val="single" w:color="000000" w:sz="8" w:space="0"/>
              <w:right w:val="single" w:color="000000" w:sz="8" w:space="0"/>
            </w:tcBorders>
            <w:noWrap w:val="0"/>
            <w:vAlign w:val="top"/>
          </w:tcPr>
          <w:p>
            <w:pPr>
              <w:keepNext w:val="0"/>
              <w:keepLines w:val="0"/>
              <w:widowControl/>
              <w:suppressLineNumbers w:val="0"/>
              <w:jc w:val="both"/>
              <w:textAlignment w:val="top"/>
              <w:rPr>
                <w:rFonts w:hint="default" w:ascii="仿宋_GB2312" w:hAnsi="宋体" w:eastAsia="仿宋_GB2312" w:cs="仿宋_GB2312"/>
                <w:i w:val="0"/>
                <w:iCs w:val="0"/>
                <w:color w:val="auto"/>
                <w:sz w:val="21"/>
                <w:szCs w:val="21"/>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18.4</w:t>
            </w:r>
            <w:r>
              <w:rPr>
                <w:rFonts w:hint="eastAsia" w:ascii="仿宋_GB2312" w:hAnsi="宋体" w:eastAsia="仿宋_GB2312" w:cs="仿宋_GB2312"/>
                <w:i w:val="0"/>
                <w:iCs w:val="0"/>
                <w:color w:val="auto"/>
                <w:kern w:val="0"/>
                <w:sz w:val="21"/>
                <w:szCs w:val="21"/>
                <w:highlight w:val="none"/>
                <w:u w:val="none"/>
                <w:lang w:val="en-US" w:eastAsia="zh-CN" w:bidi="ar"/>
              </w:rPr>
              <w:t>0</w:t>
            </w:r>
            <w:r>
              <w:rPr>
                <w:rFonts w:hint="default" w:ascii="仿宋_GB2312" w:hAnsi="宋体" w:eastAsia="仿宋_GB2312" w:cs="仿宋_GB2312"/>
                <w:i w:val="0"/>
                <w:iCs w:val="0"/>
                <w:color w:val="auto"/>
                <w:kern w:val="0"/>
                <w:sz w:val="21"/>
                <w:szCs w:val="21"/>
                <w:highlight w:val="none"/>
                <w:u w:val="none"/>
                <w:lang w:val="en-US" w:eastAsia="zh-CN" w:bidi="ar"/>
              </w:rPr>
              <w:t>%</w:t>
            </w:r>
          </w:p>
        </w:tc>
      </w:tr>
    </w:tbl>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截至20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年末，存量授信类关联交易的风险分类均为正常，还本付息情况良好，未出现不良贷款；未发现接受本行股权作为质押的授信业务；未发现违反规定为关联方融资提供担保的行为。</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青岛昌顺泰酒店管理有限公司</w:t>
      </w:r>
      <w:r>
        <w:rPr>
          <w:rFonts w:hint="eastAsia" w:ascii="仿宋_GB2312" w:hAnsi="仿宋_GB2312" w:eastAsia="仿宋_GB2312" w:cs="仿宋_GB2312"/>
          <w:color w:val="auto"/>
          <w:sz w:val="28"/>
          <w:szCs w:val="28"/>
          <w:highlight w:val="none"/>
        </w:rPr>
        <w:t>作为本行20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年末关联交易余额最大的关联方，其授信余额占本行资本净额的4.</w:t>
      </w:r>
      <w:r>
        <w:rPr>
          <w:rFonts w:hint="eastAsia" w:ascii="仿宋_GB2312" w:hAnsi="仿宋_GB2312" w:eastAsia="仿宋_GB2312" w:cs="仿宋_GB2312"/>
          <w:color w:val="auto"/>
          <w:sz w:val="28"/>
          <w:szCs w:val="28"/>
          <w:highlight w:val="none"/>
          <w:lang w:val="en-US" w:eastAsia="zh-CN"/>
        </w:rPr>
        <w:t>24</w:t>
      </w:r>
      <w:r>
        <w:rPr>
          <w:rFonts w:hint="eastAsia" w:ascii="仿宋_GB2312" w:hAnsi="仿宋_GB2312" w:eastAsia="仿宋_GB2312" w:cs="仿宋_GB2312"/>
          <w:color w:val="auto"/>
          <w:sz w:val="28"/>
          <w:szCs w:val="28"/>
          <w:highlight w:val="none"/>
        </w:rPr>
        <w:t>%，最大集团关联方为青岛固安特建筑设备租赁有限公司集团，其授信余额占本行资本净额的</w:t>
      </w:r>
      <w:r>
        <w:rPr>
          <w:rFonts w:hint="eastAsia" w:ascii="仿宋_GB2312" w:hAnsi="仿宋_GB2312" w:eastAsia="仿宋_GB2312" w:cs="仿宋_GB2312"/>
          <w:color w:val="auto"/>
          <w:sz w:val="28"/>
          <w:szCs w:val="28"/>
          <w:highlight w:val="none"/>
          <w:lang w:val="en-US" w:eastAsia="zh-CN"/>
        </w:rPr>
        <w:t>4.06</w:t>
      </w:r>
      <w:r>
        <w:rPr>
          <w:rFonts w:hint="eastAsia" w:ascii="仿宋_GB2312" w:hAnsi="仿宋_GB2312" w:eastAsia="仿宋_GB2312" w:cs="仿宋_GB2312"/>
          <w:color w:val="auto"/>
          <w:sz w:val="28"/>
          <w:szCs w:val="28"/>
          <w:highlight w:val="none"/>
        </w:rPr>
        <w:t>%，20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年末全部关联方授信余额占本行资本净额的</w:t>
      </w:r>
      <w:r>
        <w:rPr>
          <w:rFonts w:hint="eastAsia" w:ascii="仿宋_GB2312" w:hAnsi="仿宋_GB2312" w:eastAsia="仿宋_GB2312" w:cs="仿宋_GB2312"/>
          <w:color w:val="auto"/>
          <w:sz w:val="28"/>
          <w:szCs w:val="28"/>
          <w:highlight w:val="none"/>
          <w:lang w:val="en-US" w:eastAsia="zh-CN"/>
        </w:rPr>
        <w:t>18.47</w:t>
      </w:r>
      <w:r>
        <w:rPr>
          <w:rFonts w:hint="eastAsia" w:ascii="仿宋_GB2312" w:hAnsi="仿宋_GB2312" w:eastAsia="仿宋_GB2312" w:cs="仿宋_GB2312"/>
          <w:color w:val="auto"/>
          <w:sz w:val="28"/>
          <w:szCs w:val="28"/>
          <w:highlight w:val="none"/>
        </w:rPr>
        <w:t>%，均未超过监管规定。</w:t>
      </w:r>
    </w:p>
    <w:p>
      <w:pPr>
        <w:pStyle w:val="3"/>
        <w:keepNext w:val="0"/>
        <w:keepLines w:val="0"/>
        <w:pageBreakBefore w:val="0"/>
        <w:kinsoku/>
        <w:wordWrap/>
        <w:overflowPunct/>
        <w:topLinePunct w:val="0"/>
        <w:bidi w:val="0"/>
        <w:snapToGrid w:val="0"/>
        <w:spacing w:line="520" w:lineRule="exact"/>
        <w:ind w:firstLine="562" w:firstLineChars="200"/>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（六）本行面临的主要风险及对策</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本公司在经营中主要面临的风险为：信用风险、操作风险及信息科技风险。</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信用风险对策：不断完善信用风险管理机制，实施标准化的信贷管理流程，扎紧制度笼子。加强贷款“三查”管理，严格监控贷款资金流向，严格坚持贷款五级分类，提高贷款质量分类的准确性。建立风险预警机制，对各类风险预警信号做出详尽的列示，及时防患和化解信贷风险。加强不良清收力度，加强与法院执行庭的协调，开展不良贷款清收培训，增强员工风险意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2.操作风险对策：根据法律法规、监管要求、结合业务发展，补齐制度短板，强化制度建设，共修订完善制度</w:t>
      </w:r>
      <w:r>
        <w:rPr>
          <w:rFonts w:hint="eastAsia" w:ascii="仿宋_GB2312" w:hAnsi="仿宋" w:eastAsia="仿宋_GB2312"/>
          <w:color w:val="auto"/>
          <w:sz w:val="28"/>
          <w:szCs w:val="28"/>
          <w:highlight w:val="none"/>
          <w:lang w:val="en-US" w:eastAsia="zh-CN"/>
        </w:rPr>
        <w:t>36</w:t>
      </w:r>
      <w:r>
        <w:rPr>
          <w:rFonts w:hint="eastAsia" w:ascii="仿宋_GB2312" w:hAnsi="仿宋" w:eastAsia="仿宋_GB2312"/>
          <w:color w:val="auto"/>
          <w:sz w:val="28"/>
          <w:szCs w:val="28"/>
          <w:highlight w:val="none"/>
        </w:rPr>
        <w:t>个，审计检查</w:t>
      </w:r>
      <w:r>
        <w:rPr>
          <w:rFonts w:hint="eastAsia" w:ascii="仿宋_GB2312" w:hAnsi="仿宋" w:eastAsia="仿宋_GB2312"/>
          <w:color w:val="auto"/>
          <w:sz w:val="28"/>
          <w:szCs w:val="28"/>
          <w:highlight w:val="none"/>
          <w:lang w:val="en-US" w:eastAsia="zh-CN"/>
        </w:rPr>
        <w:t>8</w:t>
      </w:r>
      <w:r>
        <w:rPr>
          <w:rFonts w:hint="eastAsia" w:ascii="仿宋_GB2312" w:hAnsi="仿宋" w:eastAsia="仿宋_GB2312"/>
          <w:color w:val="auto"/>
          <w:sz w:val="28"/>
          <w:szCs w:val="28"/>
          <w:highlight w:val="none"/>
        </w:rPr>
        <w:t>次，下发</w:t>
      </w:r>
      <w:r>
        <w:rPr>
          <w:rFonts w:hint="eastAsia" w:ascii="仿宋_GB2312" w:hAnsi="仿宋" w:eastAsia="仿宋_GB2312"/>
          <w:color w:val="auto"/>
          <w:sz w:val="28"/>
          <w:szCs w:val="28"/>
          <w:highlight w:val="none"/>
          <w:lang w:val="en-US" w:eastAsia="zh-CN"/>
        </w:rPr>
        <w:t>10</w:t>
      </w:r>
      <w:r>
        <w:rPr>
          <w:rFonts w:hint="eastAsia" w:ascii="仿宋_GB2312" w:hAnsi="仿宋" w:eastAsia="仿宋_GB2312"/>
          <w:color w:val="auto"/>
          <w:sz w:val="28"/>
          <w:szCs w:val="28"/>
          <w:highlight w:val="none"/>
        </w:rPr>
        <w:t>个处罚文件，涉及</w:t>
      </w:r>
      <w:r>
        <w:rPr>
          <w:rFonts w:hint="eastAsia" w:ascii="仿宋_GB2312" w:hAnsi="仿宋" w:eastAsia="仿宋_GB2312"/>
          <w:color w:val="auto"/>
          <w:sz w:val="28"/>
          <w:szCs w:val="28"/>
          <w:highlight w:val="none"/>
          <w:lang w:val="en-US" w:eastAsia="zh-CN"/>
        </w:rPr>
        <w:t>65</w:t>
      </w:r>
      <w:r>
        <w:rPr>
          <w:rFonts w:hint="eastAsia" w:ascii="仿宋_GB2312" w:hAnsi="仿宋" w:eastAsia="仿宋_GB2312"/>
          <w:color w:val="auto"/>
          <w:sz w:val="28"/>
          <w:szCs w:val="28"/>
          <w:highlight w:val="none"/>
        </w:rPr>
        <w:t xml:space="preserve">人次，共计罚款 </w:t>
      </w:r>
      <w:r>
        <w:rPr>
          <w:rFonts w:hint="eastAsia" w:ascii="仿宋_GB2312" w:hAnsi="仿宋" w:eastAsia="仿宋_GB2312"/>
          <w:color w:val="auto"/>
          <w:sz w:val="28"/>
          <w:szCs w:val="28"/>
          <w:highlight w:val="none"/>
          <w:lang w:val="en-US" w:eastAsia="zh-CN"/>
        </w:rPr>
        <w:t>39,500</w:t>
      </w:r>
      <w:r>
        <w:rPr>
          <w:rFonts w:hint="eastAsia" w:ascii="仿宋_GB2312" w:hAnsi="仿宋" w:eastAsia="仿宋_GB2312"/>
          <w:color w:val="auto"/>
          <w:sz w:val="28"/>
          <w:szCs w:val="28"/>
          <w:highlight w:val="none"/>
        </w:rPr>
        <w:t>元；开展业务相关培训</w:t>
      </w:r>
      <w:r>
        <w:rPr>
          <w:rFonts w:hint="eastAsia" w:ascii="仿宋_GB2312" w:hAnsi="仿宋" w:eastAsia="仿宋_GB2312"/>
          <w:color w:val="auto"/>
          <w:sz w:val="28"/>
          <w:szCs w:val="28"/>
          <w:highlight w:val="none"/>
          <w:lang w:val="en-US" w:eastAsia="zh-CN"/>
        </w:rPr>
        <w:t>66</w:t>
      </w:r>
      <w:r>
        <w:rPr>
          <w:rFonts w:hint="eastAsia" w:ascii="仿宋_GB2312" w:hAnsi="仿宋" w:eastAsia="仿宋_GB2312"/>
          <w:color w:val="auto"/>
          <w:sz w:val="28"/>
          <w:szCs w:val="28"/>
          <w:highlight w:val="none"/>
        </w:rPr>
        <w:t>次。持续做好内控和操作风险管理，全面梳理完善各项规章制度，做到风险可控，制度先行，使内部控制制度措施贯穿于业务经营活动的每个环节。强化制度的持续执行力和刚性约束力，与业务经营发展中“三道防线”有机结合。明确领导责任，开展各业务条线自查、排查工作，对发现问题实行边检查边整改，做好整改台账，提高整改效率，加大处罚力度，对屡查屡犯人，从重处罚，确保问题纠正到位、风险控制到位、保证整改实效，从源头解决问题，提高操作风险防控力与风险管理及合规经营水平，建立合规长效机制。</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 w:eastAsia="仿宋_GB2312"/>
          <w:color w:val="auto"/>
          <w:sz w:val="28"/>
          <w:szCs w:val="28"/>
          <w:highlight w:val="none"/>
          <w:lang w:eastAsia="zh-CN"/>
        </w:rPr>
      </w:pPr>
      <w:r>
        <w:rPr>
          <w:rFonts w:hint="eastAsia" w:ascii="仿宋_GB2312" w:hAnsi="仿宋" w:eastAsia="仿宋_GB2312"/>
          <w:color w:val="auto"/>
          <w:sz w:val="28"/>
          <w:szCs w:val="28"/>
          <w:highlight w:val="none"/>
        </w:rPr>
        <w:t>3.信息科技风险对策：本公司高度关注信息科技系统建设，建立数据质量常态化管理机制，积累真实、准确、连续、完整的风部和外部数据。制定全面的信息科技风险管理制度体系，开展信息科技风险识别评估、计量监测、处置报告和人员培训等风险管理。全面开展信息安全培训，提升全员信息安全意识，全员签订安全保密协议，进一步规范信息安全工作，加强日常信息安全检查，落实好管理工作。积极做好信息安全保障工作，完善设施建设，加快专业人才培养，不断提高信息系统的可靠性和稳定性。</w:t>
      </w:r>
    </w:p>
    <w:p>
      <w:pPr>
        <w:keepNext w:val="0"/>
        <w:keepLines w:val="0"/>
        <w:pageBreakBefore w:val="0"/>
        <w:kinsoku/>
        <w:wordWrap/>
        <w:overflowPunct/>
        <w:topLinePunct w:val="0"/>
        <w:bidi w:val="0"/>
        <w:snapToGrid w:val="0"/>
        <w:spacing w:line="520" w:lineRule="exact"/>
        <w:ind w:firstLine="560" w:firstLineChars="200"/>
        <w:rPr>
          <w:rFonts w:ascii="黑体" w:eastAsia="黑体"/>
          <w:b w:val="0"/>
          <w:bCs w:val="0"/>
          <w:color w:val="auto"/>
          <w:sz w:val="28"/>
          <w:szCs w:val="28"/>
          <w:highlight w:val="none"/>
        </w:rPr>
      </w:pPr>
      <w:r>
        <w:rPr>
          <w:rFonts w:hint="eastAsia" w:ascii="黑体" w:eastAsia="黑体"/>
          <w:b w:val="0"/>
          <w:bCs w:val="0"/>
          <w:color w:val="auto"/>
          <w:sz w:val="28"/>
          <w:szCs w:val="28"/>
          <w:highlight w:val="none"/>
        </w:rPr>
        <w:t>二、董事会日常工作情况</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（一）充分发挥董事会的决策作用，进一步提升公司治理水平</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报告期内，本公司董事会严格按照股东大会的授权，本着对股东负责、对事业负责、对员工负责的责任感和使命感，诚信履职、勤勉尽责，科学制定本公司发展规划、经营计划，强化风险管理，严守风险底线，完善关联方名单，加强股权管理和员工行为管理，有效防范和化解本公司经营风险，管理基础更加坚实，管理水平得到有效提升。</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报告期内，按照相关法律、法规和监管要求，完成了股东确权与股权托管工作，增强了股权管理的透明度。对关联交易进行穿透式管理，完善了员工行为管理机制，关联交易风险、操作风险管控能力不断增强。完成资本公积转增股本任务，本公司抵御风险能力和服务实体经济能力得到进一步提升。根据银保监局现场检查出具意见，对董事会专门委员会进行了调整，促进了董事会高效履职。利用半年时间组织“三会一层”人员及中层负责人学习相关法律、法规和金融规章制度，董事会成员与各级管理人员履职能力不断增强。</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（二）董事会、股东会会议召开情况</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报告期内，公司董事会共组织召开了</w:t>
      </w:r>
      <w:r>
        <w:rPr>
          <w:rFonts w:hint="eastAsia" w:ascii="仿宋_GB2312" w:hAnsi="仿宋" w:eastAsia="仿宋_GB2312"/>
          <w:color w:val="auto"/>
          <w:sz w:val="28"/>
          <w:szCs w:val="28"/>
          <w:highlight w:val="none"/>
          <w:lang w:val="en-US" w:eastAsia="zh-CN"/>
        </w:rPr>
        <w:t>3</w:t>
      </w:r>
      <w:r>
        <w:rPr>
          <w:rFonts w:hint="eastAsia" w:ascii="仿宋_GB2312" w:hAnsi="仿宋" w:eastAsia="仿宋_GB2312"/>
          <w:color w:val="auto"/>
          <w:sz w:val="28"/>
          <w:szCs w:val="28"/>
          <w:highlight w:val="none"/>
        </w:rPr>
        <w:t>次股东大会，</w:t>
      </w:r>
      <w:r>
        <w:rPr>
          <w:rFonts w:hint="eastAsia" w:ascii="仿宋_GB2312" w:hAnsi="仿宋" w:eastAsia="仿宋_GB2312"/>
          <w:color w:val="auto"/>
          <w:sz w:val="28"/>
          <w:szCs w:val="28"/>
          <w:highlight w:val="none"/>
          <w:lang w:val="en-US" w:eastAsia="zh-CN"/>
        </w:rPr>
        <w:t>11</w:t>
      </w:r>
      <w:r>
        <w:rPr>
          <w:rFonts w:hint="eastAsia" w:ascii="仿宋_GB2312" w:hAnsi="仿宋" w:eastAsia="仿宋_GB2312"/>
          <w:color w:val="auto"/>
          <w:sz w:val="28"/>
          <w:szCs w:val="28"/>
          <w:highlight w:val="none"/>
        </w:rPr>
        <w:t>次董事会，各次会议董事均能按时参加，因工作原因不能亲自出席的董事已委托其他董事代为现场表决，年内五名董事会成员平均参会率达9</w:t>
      </w:r>
      <w:r>
        <w:rPr>
          <w:rFonts w:hint="eastAsia" w:ascii="仿宋_GB2312" w:hAnsi="仿宋" w:eastAsia="仿宋_GB2312"/>
          <w:color w:val="auto"/>
          <w:sz w:val="28"/>
          <w:szCs w:val="28"/>
          <w:highlight w:val="none"/>
          <w:lang w:val="en-US" w:eastAsia="zh-CN"/>
        </w:rPr>
        <w:t>1</w:t>
      </w:r>
      <w:r>
        <w:rPr>
          <w:rFonts w:hint="eastAsia" w:ascii="仿宋_GB2312" w:hAnsi="仿宋" w:eastAsia="仿宋_GB2312"/>
          <w:color w:val="auto"/>
          <w:sz w:val="28"/>
          <w:szCs w:val="28"/>
          <w:highlight w:val="none"/>
        </w:rPr>
        <w:t>%。20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年度董事会召开次数及审议事项情况如下：</w:t>
      </w:r>
    </w:p>
    <w:p>
      <w:pPr>
        <w:keepNext w:val="0"/>
        <w:keepLines w:val="0"/>
        <w:pageBreakBefore w:val="0"/>
        <w:kinsoku/>
        <w:wordWrap/>
        <w:overflowPunct/>
        <w:topLinePunct w:val="0"/>
        <w:bidi w:val="0"/>
        <w:snapToGrid w:val="0"/>
        <w:spacing w:line="520" w:lineRule="exact"/>
        <w:ind w:firstLine="562" w:firstLineChars="200"/>
        <w:rPr>
          <w:rFonts w:ascii="仿宋_GB2312" w:hAnsi="仿宋" w:eastAsia="仿宋_GB2312"/>
          <w:b/>
          <w:color w:val="auto"/>
          <w:sz w:val="28"/>
          <w:szCs w:val="28"/>
          <w:highlight w:val="none"/>
        </w:rPr>
      </w:pPr>
      <w:r>
        <w:rPr>
          <w:rFonts w:hint="eastAsia" w:ascii="仿宋_GB2312" w:hAnsi="仿宋" w:eastAsia="仿宋_GB2312"/>
          <w:b/>
          <w:color w:val="auto"/>
          <w:sz w:val="28"/>
          <w:szCs w:val="28"/>
          <w:highlight w:val="none"/>
        </w:rPr>
        <w:t>董事会：</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1.2020年3月5日召开第一届董事会2020年第一次临时会议，审议通过了《关于审议青岛平度惠民村镇银行股份有限公司设立消保委员会员、关联交易委员会、三农委员会的议案》《关于审议青岛平度惠民村镇银行股份有限公司变更外部审计机构的议案》《关于审议宫明知授信330万元的议案》《关于审议青岛隆祺丰酒店管理有限公司授信630万元的议案》《关于审议青岛固安特建筑设备租赁有限公司授信490万元的议案》《关于审议姜世雄授信990万元的议案》《关于审议姜世英授信480万元的议案》《关于审议苑旭芹授信680万元的议案》等八项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2.2020年3月28日召开2019年度董事会会议，审议并提请股东大会审议通过了《关于审议青岛平度惠民村镇银行股份有限公司2019年度董事会工作报告的议案》《关于审议青岛平度惠民村镇银行股份有限公司2019年度行长室工作报告的议案》《关于审议青岛平度惠民村镇银行股份有限公司2019年度会计决算方案的议案》《关于审议青岛平度惠民村镇银行股份有限公司2019年度利润分配方案的议案》《关于审议青岛平度惠民村镇银行股份有限公司2019年股金分红方案的议案》《关于审议青岛平度惠民村镇银行股份有限公司资本公积转增股本方案的议案》《关于审议青岛平度惠民村镇银行股份有限公司2020年度财务预算方案的议案》《关于审议青岛平度惠民村镇银行股份有限公司2019年度审计报告的议案》《关于审议青岛平度惠民村镇银行股份有限公司2019年度报告的议案》《关于审议青岛平度惠民村镇银行股份有限公司2020-2022三年发展规划的议案》《关于审议修改青岛平度惠民村镇银行股份有限公司章程的议案》等十一项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3.2020年4月1日召开第一届董事会2020年第二次临时会议，审议通过了《关于审议青岛平度惠民村镇银行股份有限公司聘任计财、审计、风险等内设部门总经理的议案》的议案。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4.2020年5月20日召开第一届董事会第十五次会议，审议通过了《关于审议青岛平度惠民村镇银行股份有限公司聘任张超同志行长职务的议案》《关于审议青岛平度惠民村镇银行股份有限公司董事会换届选举的议案》等二项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5.2020年6月3日召开第二届董事会第一次会议，审议通过了《关于审议青岛平度惠民村镇银行股份有限公司董事会选举董事长的议案》的议案。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6.2020年7月5日召开第二届董事会第二次会议，审议通过了《关于审议青岛平度惠民村镇银行股份有限公司聘任审计、风险等内设部门总经理的议案》《关于审议修订青岛平度惠民村镇银行2020年绩效考评办法的议案》《关于审议青岛平度惠民村镇银行股权质押管理暂行办法的议案》《关于审议青岛平度惠民村镇银行股份有限公司董事会秘书辞职的议案》等四项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7.2020年8月26日召开第二届董事会第三次会议，审议通过了《关于审议青岛平度惠民村镇银行股份有限公司转让不良资产的议案》的议案。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8.2020年9月24日召开第二届董事会第四次会议，审议通过了《关于审议姜世雄贷款990万元展期的议案》《关于审议青岛固安特建筑设备租赁有限公司490万元展期的议案》《关于审议青岛固安特建筑节能有限公司授信420万元的议案》《关于审议吴再强授信990万元的议案》等四项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9.2020年10月28日召开第二届董事会第五次会议，审议通过了《关于审议青岛平度惠民村镇银行股份有限公司增补董事的议案》《关于审议青岛平度惠民村镇银行股份有限公司聘任姜玉静同志行长助理职务的议案》《关于修订青岛平度惠民村镇银行股份有限公司章程的议案》等三项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10.2020年12月8日召开第二届董事会第六次会议，审议通过了《关于审议修订青岛平度惠民村镇银行股份有限公司董事会议事规则的议案》《关于审议修订青岛平度惠民村镇银行股份有限公司股权管理办法的议案》《关于审议青岛平度惠民村镇银行股份有限公司稽核审计工作制度的议案》《关于审议青岛平度惠民村镇银行贯彻落实&lt;中国人民银行金融消费者权益保护实施办法&gt;工作报告的议案》等四项议案。</w:t>
      </w:r>
    </w:p>
    <w:p>
      <w:pPr>
        <w:keepNext w:val="0"/>
        <w:keepLines w:val="0"/>
        <w:pageBreakBefore w:val="0"/>
        <w:kinsoku/>
        <w:wordWrap/>
        <w:overflowPunct/>
        <w:topLinePunct w:val="0"/>
        <w:bidi w:val="0"/>
        <w:spacing w:line="520" w:lineRule="exact"/>
        <w:ind w:firstLine="560" w:firstLineChars="200"/>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11.2020年12月28日召开第二届董事会第七次会议，审议通过了《关于审议青岛平度惠民村镇银行股份有限公司聘任范国宝同志副行长职务的议案》《关于审议青岛平度惠民村镇银行股份有限公司变更外部审计机构的议案》《关于审议青岛平度惠民村镇银行主要股东2019年度资质评估报告的议案》等三项议案。</w:t>
      </w:r>
    </w:p>
    <w:p>
      <w:pPr>
        <w:keepNext w:val="0"/>
        <w:keepLines w:val="0"/>
        <w:pageBreakBefore w:val="0"/>
        <w:kinsoku/>
        <w:wordWrap/>
        <w:overflowPunct/>
        <w:topLinePunct w:val="0"/>
        <w:bidi w:val="0"/>
        <w:spacing w:line="520" w:lineRule="exact"/>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股东大会：</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default" w:ascii="仿宋_GB2312" w:hAnsi="仿宋" w:eastAsia="仿宋_GB2312" w:cs="仿宋_GB2312"/>
          <w:color w:val="auto"/>
          <w:sz w:val="28"/>
          <w:szCs w:val="28"/>
          <w:highlight w:val="none"/>
          <w:lang w:val="en-US" w:eastAsia="zh-CN"/>
        </w:rPr>
      </w:pPr>
      <w:r>
        <w:rPr>
          <w:rFonts w:hint="eastAsia" w:ascii="仿宋_GB2312" w:hAnsi="仿宋" w:eastAsia="仿宋_GB2312" w:cs="仿宋_GB2312"/>
          <w:color w:val="auto"/>
          <w:sz w:val="28"/>
          <w:szCs w:val="28"/>
          <w:highlight w:val="none"/>
          <w:lang w:val="en-US" w:eastAsia="zh-CN"/>
        </w:rPr>
        <w:t>1.</w:t>
      </w:r>
      <w:r>
        <w:rPr>
          <w:rFonts w:hint="eastAsia" w:ascii="仿宋_GB2312" w:hAnsi="仿宋" w:eastAsia="仿宋_GB2312" w:cs="仿宋_GB2312"/>
          <w:color w:val="auto"/>
          <w:sz w:val="28"/>
          <w:szCs w:val="28"/>
          <w:highlight w:val="none"/>
        </w:rPr>
        <w:t>2020</w:t>
      </w:r>
      <w:r>
        <w:rPr>
          <w:rFonts w:hint="eastAsia" w:ascii="仿宋_GB2312" w:hAnsi="仿宋" w:eastAsia="仿宋_GB2312" w:cs="仿宋_GB2312"/>
          <w:color w:val="auto"/>
          <w:sz w:val="28"/>
          <w:szCs w:val="28"/>
          <w:highlight w:val="none"/>
          <w:lang w:val="zh-TW" w:eastAsia="zh-TW"/>
        </w:rPr>
        <w:t>年</w:t>
      </w:r>
      <w:r>
        <w:rPr>
          <w:rFonts w:hint="eastAsia" w:ascii="仿宋_GB2312" w:hAnsi="仿宋" w:eastAsia="仿宋_GB2312" w:cs="仿宋_GB2312"/>
          <w:color w:val="auto"/>
          <w:sz w:val="28"/>
          <w:szCs w:val="28"/>
          <w:highlight w:val="none"/>
        </w:rPr>
        <w:t>4</w:t>
      </w:r>
      <w:r>
        <w:rPr>
          <w:rFonts w:hint="eastAsia" w:ascii="仿宋_GB2312" w:hAnsi="仿宋" w:eastAsia="仿宋_GB2312" w:cs="仿宋_GB2312"/>
          <w:color w:val="auto"/>
          <w:sz w:val="28"/>
          <w:szCs w:val="28"/>
          <w:highlight w:val="none"/>
          <w:lang w:val="zh-TW" w:eastAsia="zh-TW"/>
        </w:rPr>
        <w:t>月</w:t>
      </w:r>
      <w:r>
        <w:rPr>
          <w:rFonts w:hint="eastAsia" w:ascii="仿宋_GB2312" w:hAnsi="仿宋" w:eastAsia="仿宋_GB2312" w:cs="仿宋_GB2312"/>
          <w:color w:val="auto"/>
          <w:sz w:val="28"/>
          <w:szCs w:val="28"/>
          <w:highlight w:val="none"/>
          <w:lang w:val="zh-TW"/>
        </w:rPr>
        <w:t>10</w:t>
      </w:r>
      <w:r>
        <w:rPr>
          <w:rFonts w:hint="eastAsia" w:ascii="仿宋_GB2312" w:hAnsi="仿宋" w:eastAsia="仿宋_GB2312" w:cs="仿宋_GB2312"/>
          <w:color w:val="auto"/>
          <w:sz w:val="28"/>
          <w:szCs w:val="28"/>
          <w:highlight w:val="none"/>
          <w:lang w:val="zh-TW" w:eastAsia="zh-TW"/>
        </w:rPr>
        <w:t>日</w:t>
      </w:r>
      <w:r>
        <w:rPr>
          <w:rFonts w:hint="eastAsia" w:ascii="仿宋_GB2312" w:hAnsi="仿宋" w:eastAsia="仿宋_GB2312" w:cs="仿宋_GB2312"/>
          <w:color w:val="auto"/>
          <w:sz w:val="28"/>
          <w:szCs w:val="28"/>
          <w:highlight w:val="none"/>
        </w:rPr>
        <w:t>召</w:t>
      </w:r>
      <w:r>
        <w:rPr>
          <w:rFonts w:ascii="仿宋_GB2312" w:hAnsi="仿宋" w:eastAsia="仿宋_GB2312" w:cs="仿宋"/>
          <w:color w:val="auto"/>
          <w:sz w:val="28"/>
          <w:szCs w:val="28"/>
          <w:highlight w:val="none"/>
        </w:rPr>
        <w:t>开年度</w:t>
      </w:r>
      <w:r>
        <w:rPr>
          <w:rFonts w:hint="eastAsia" w:ascii="仿宋_GB2312" w:hAnsi="仿宋" w:eastAsia="仿宋_GB2312" w:cs="仿宋"/>
          <w:color w:val="auto"/>
          <w:sz w:val="28"/>
          <w:szCs w:val="28"/>
          <w:highlight w:val="none"/>
          <w:lang w:eastAsia="zh-CN"/>
        </w:rPr>
        <w:t>股东大</w:t>
      </w:r>
      <w:r>
        <w:rPr>
          <w:rFonts w:ascii="仿宋_GB2312" w:hAnsi="仿宋" w:eastAsia="仿宋_GB2312" w:cs="仿宋"/>
          <w:color w:val="auto"/>
          <w:sz w:val="28"/>
          <w:szCs w:val="28"/>
          <w:highlight w:val="none"/>
        </w:rPr>
        <w:t>会，审议通过了</w:t>
      </w:r>
      <w:r>
        <w:rPr>
          <w:rFonts w:hint="eastAsia" w:ascii="仿宋_GB2312" w:hAnsi="仿宋" w:eastAsia="仿宋_GB2312" w:cs="仿宋_GB2312"/>
          <w:color w:val="auto"/>
          <w:sz w:val="28"/>
          <w:szCs w:val="28"/>
          <w:highlight w:val="none"/>
        </w:rPr>
        <w:t>《关于审议青岛平度惠民村镇银行股份有限公司2019年度董事会工作报告的议案》《关于审议青岛平度惠民村镇银行股份有限公司2019年度监事会工作报告的议案》《关于审议青岛平度惠民村镇银行股份有限公司2019年度关联交易报告的议案》《关于审议青岛平度惠民村镇银行股份有限公司2019年度会计决算方案的议案》《关于审议青岛平度惠民村镇银行股份有限公司2019年度利润分配方案的议案》《关于审议青岛平度惠民村镇银行股份有限公司2019年股金分红方案的议案》《关于审议青岛平度惠民村镇银行股份有限公司资本公积转增股本方案的议案》《关于审议青岛平度惠民村镇银行股份有限公司2020年度财务预算方案的议案》《关于审议青岛平度惠民村镇银行股份有限公司2019年度审计报告的议案》《关于审议青岛平度惠民村镇银行股份有限公司2019年度报告的议案》《关于审议青岛平度惠民村镇银行股份有限公司2020-2022三年发展规划的议案》《关于审议修改青岛平度惠民村镇银行股份有限公司章程的议案》</w:t>
      </w:r>
      <w:r>
        <w:rPr>
          <w:rFonts w:hint="eastAsia" w:ascii="仿宋_GB2312" w:hAnsi="仿宋" w:eastAsia="仿宋_GB2312" w:cs="仿宋_GB2312"/>
          <w:color w:val="auto"/>
          <w:sz w:val="28"/>
          <w:szCs w:val="28"/>
          <w:highlight w:val="none"/>
          <w:lang w:eastAsia="zh-CN"/>
        </w:rPr>
        <w:t>等</w:t>
      </w:r>
      <w:r>
        <w:rPr>
          <w:rFonts w:hint="eastAsia" w:ascii="仿宋_GB2312" w:hAnsi="仿宋" w:eastAsia="仿宋_GB2312" w:cs="仿宋_GB2312"/>
          <w:color w:val="auto"/>
          <w:sz w:val="28"/>
          <w:szCs w:val="28"/>
          <w:highlight w:val="none"/>
          <w:lang w:val="en-US" w:eastAsia="zh-CN"/>
        </w:rPr>
        <w:t>十二项议案。</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eastAsia" w:ascii="仿宋_GB2312" w:hAnsi="仿宋" w:eastAsia="仿宋_GB2312" w:cs="仿宋"/>
          <w:color w:val="auto"/>
          <w:sz w:val="28"/>
          <w:szCs w:val="28"/>
          <w:highlight w:val="none"/>
          <w:lang w:val="en-US" w:eastAsia="zh-CN"/>
        </w:rPr>
      </w:pPr>
      <w:r>
        <w:rPr>
          <w:rFonts w:hint="eastAsia" w:ascii="仿宋_GB2312" w:hAnsi="仿宋" w:eastAsia="仿宋_GB2312" w:cs="仿宋"/>
          <w:color w:val="auto"/>
          <w:sz w:val="28"/>
          <w:szCs w:val="28"/>
          <w:highlight w:val="none"/>
          <w:lang w:val="en-US" w:eastAsia="zh-CN"/>
        </w:rPr>
        <w:t>2.2020年6月3日</w:t>
      </w:r>
      <w:r>
        <w:rPr>
          <w:rFonts w:hint="eastAsia" w:ascii="仿宋_GB2312" w:hAnsi="仿宋" w:eastAsia="仿宋_GB2312" w:cs="仿宋"/>
          <w:color w:val="auto"/>
          <w:sz w:val="28"/>
          <w:szCs w:val="28"/>
          <w:highlight w:val="none"/>
        </w:rPr>
        <w:t>召开2020年第一次临时股东大会</w:t>
      </w:r>
      <w:r>
        <w:rPr>
          <w:rFonts w:hint="eastAsia" w:ascii="仿宋_GB2312" w:hAnsi="仿宋" w:eastAsia="仿宋_GB2312" w:cs="仿宋"/>
          <w:color w:val="auto"/>
          <w:sz w:val="28"/>
          <w:szCs w:val="28"/>
          <w:highlight w:val="none"/>
          <w:lang w:val="zh-CN"/>
        </w:rPr>
        <w:t>，</w:t>
      </w:r>
      <w:r>
        <w:rPr>
          <w:rFonts w:hint="eastAsia" w:ascii="仿宋_GB2312" w:hAnsi="仿宋" w:eastAsia="仿宋_GB2312" w:cs="仿宋"/>
          <w:color w:val="auto"/>
          <w:sz w:val="28"/>
          <w:szCs w:val="28"/>
          <w:highlight w:val="none"/>
        </w:rPr>
        <w:t>审议通过了</w:t>
      </w:r>
      <w:r>
        <w:rPr>
          <w:rFonts w:hint="eastAsia" w:ascii="仿宋_GB2312" w:hAnsi="仿宋" w:eastAsia="仿宋_GB2312" w:cs="仿宋"/>
          <w:color w:val="auto"/>
          <w:sz w:val="28"/>
          <w:szCs w:val="28"/>
          <w:highlight w:val="none"/>
          <w:lang w:val="zh-TW" w:eastAsia="zh-TW"/>
        </w:rPr>
        <w:t>《关于审议青岛平度惠民村镇银行股份有限公司董事会换届选举</w:t>
      </w:r>
      <w:r>
        <w:rPr>
          <w:rFonts w:hint="eastAsia" w:ascii="仿宋_GB2312" w:hAnsi="仿宋" w:eastAsia="仿宋_GB2312" w:cs="仿宋"/>
          <w:color w:val="auto"/>
          <w:sz w:val="28"/>
          <w:szCs w:val="28"/>
          <w:highlight w:val="none"/>
          <w:lang w:val="zh-TW" w:eastAsia="zh-CN"/>
        </w:rPr>
        <w:t>的议案</w:t>
      </w:r>
      <w:r>
        <w:rPr>
          <w:rFonts w:hint="eastAsia" w:ascii="仿宋_GB2312" w:hAnsi="仿宋" w:eastAsia="仿宋_GB2312" w:cs="仿宋"/>
          <w:color w:val="auto"/>
          <w:sz w:val="28"/>
          <w:szCs w:val="28"/>
          <w:highlight w:val="none"/>
          <w:lang w:val="zh-TW" w:eastAsia="zh-TW"/>
        </w:rPr>
        <w:t>》《关于审议青岛平度惠民村镇银行股份有限公司监事会换届选举</w:t>
      </w:r>
      <w:r>
        <w:rPr>
          <w:rFonts w:hint="eastAsia" w:ascii="仿宋_GB2312" w:hAnsi="仿宋" w:eastAsia="仿宋_GB2312" w:cs="仿宋"/>
          <w:color w:val="auto"/>
          <w:sz w:val="28"/>
          <w:szCs w:val="28"/>
          <w:highlight w:val="none"/>
          <w:lang w:val="zh-TW" w:eastAsia="zh-CN"/>
        </w:rPr>
        <w:t>的议案</w:t>
      </w:r>
      <w:r>
        <w:rPr>
          <w:rFonts w:hint="eastAsia" w:ascii="仿宋_GB2312" w:hAnsi="仿宋" w:eastAsia="仿宋_GB2312" w:cs="仿宋"/>
          <w:color w:val="auto"/>
          <w:sz w:val="28"/>
          <w:szCs w:val="28"/>
          <w:highlight w:val="none"/>
          <w:lang w:val="zh-TW" w:eastAsia="zh-TW"/>
        </w:rPr>
        <w:t>》</w:t>
      </w:r>
      <w:r>
        <w:rPr>
          <w:rFonts w:hint="eastAsia" w:ascii="仿宋_GB2312" w:hAnsi="仿宋" w:eastAsia="仿宋_GB2312" w:cs="仿宋"/>
          <w:color w:val="auto"/>
          <w:sz w:val="28"/>
          <w:szCs w:val="28"/>
          <w:highlight w:val="none"/>
          <w:lang w:val="zh-TW" w:eastAsia="zh-CN"/>
        </w:rPr>
        <w:t>等</w:t>
      </w:r>
      <w:r>
        <w:rPr>
          <w:rFonts w:hint="eastAsia" w:ascii="仿宋_GB2312" w:hAnsi="仿宋" w:eastAsia="仿宋_GB2312" w:cs="仿宋"/>
          <w:color w:val="auto"/>
          <w:sz w:val="28"/>
          <w:szCs w:val="28"/>
          <w:highlight w:val="none"/>
          <w:lang w:val="en-US" w:eastAsia="zh-CN"/>
        </w:rPr>
        <w:t>二项议案。</w:t>
      </w:r>
    </w:p>
    <w:p>
      <w:pPr>
        <w:pStyle w:val="1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eastAsia" w:ascii="仿宋_GB2312" w:hAnsi="仿宋" w:eastAsia="仿宋_GB2312" w:cs="仿宋"/>
          <w:color w:val="auto"/>
          <w:sz w:val="28"/>
          <w:szCs w:val="28"/>
          <w:highlight w:val="none"/>
          <w:lang w:val="en-US" w:eastAsia="zh-CN"/>
        </w:rPr>
      </w:pPr>
      <w:r>
        <w:rPr>
          <w:rFonts w:hint="eastAsia" w:ascii="仿宋_GB2312" w:hAnsi="仿宋" w:eastAsia="仿宋_GB2312" w:cs="仿宋"/>
          <w:color w:val="auto"/>
          <w:sz w:val="28"/>
          <w:szCs w:val="28"/>
          <w:highlight w:val="none"/>
          <w:lang w:val="en-US" w:eastAsia="zh-CN"/>
        </w:rPr>
        <w:t>3.2020年12月15日</w:t>
      </w:r>
      <w:r>
        <w:rPr>
          <w:rFonts w:hint="eastAsia" w:ascii="仿宋_GB2312" w:hAnsi="仿宋" w:eastAsia="仿宋_GB2312" w:cs="仿宋"/>
          <w:color w:val="auto"/>
          <w:sz w:val="28"/>
          <w:szCs w:val="28"/>
          <w:highlight w:val="none"/>
        </w:rPr>
        <w:t>召开2020年第</w:t>
      </w:r>
      <w:r>
        <w:rPr>
          <w:rFonts w:hint="eastAsia" w:ascii="仿宋_GB2312" w:hAnsi="仿宋" w:eastAsia="仿宋_GB2312" w:cs="仿宋"/>
          <w:color w:val="auto"/>
          <w:sz w:val="28"/>
          <w:szCs w:val="28"/>
          <w:highlight w:val="none"/>
          <w:lang w:eastAsia="zh-CN"/>
        </w:rPr>
        <w:t>二</w:t>
      </w:r>
      <w:r>
        <w:rPr>
          <w:rFonts w:hint="eastAsia" w:ascii="仿宋_GB2312" w:hAnsi="仿宋" w:eastAsia="仿宋_GB2312" w:cs="仿宋"/>
          <w:color w:val="auto"/>
          <w:sz w:val="28"/>
          <w:szCs w:val="28"/>
          <w:highlight w:val="none"/>
        </w:rPr>
        <w:t>次临时股东大会</w:t>
      </w:r>
      <w:r>
        <w:rPr>
          <w:rFonts w:hint="eastAsia" w:ascii="仿宋_GB2312" w:hAnsi="仿宋" w:eastAsia="仿宋_GB2312" w:cs="仿宋"/>
          <w:color w:val="auto"/>
          <w:sz w:val="28"/>
          <w:szCs w:val="28"/>
          <w:highlight w:val="none"/>
          <w:lang w:val="zh-CN"/>
        </w:rPr>
        <w:t>，</w:t>
      </w:r>
      <w:r>
        <w:rPr>
          <w:rFonts w:hint="eastAsia" w:ascii="仿宋_GB2312" w:hAnsi="仿宋" w:eastAsia="仿宋_GB2312" w:cs="仿宋"/>
          <w:color w:val="auto"/>
          <w:sz w:val="28"/>
          <w:szCs w:val="28"/>
          <w:highlight w:val="none"/>
        </w:rPr>
        <w:t>审议通过了</w:t>
      </w:r>
      <w:r>
        <w:rPr>
          <w:rFonts w:hint="eastAsia" w:ascii="仿宋_GB2312" w:hAnsi="仿宋" w:eastAsia="仿宋_GB2312" w:cs="仿宋"/>
          <w:color w:val="auto"/>
          <w:sz w:val="28"/>
          <w:szCs w:val="28"/>
          <w:highlight w:val="none"/>
          <w:lang w:val="zh-TW" w:eastAsia="zh-TW"/>
        </w:rPr>
        <w:t>《关于审议青岛平度惠民村镇银行股份有限公司增补董事的议案</w:t>
      </w:r>
      <w:r>
        <w:rPr>
          <w:rFonts w:hint="eastAsia" w:ascii="仿宋_GB2312" w:hAnsi="仿宋" w:eastAsia="仿宋_GB2312" w:cs="仿宋"/>
          <w:color w:val="auto"/>
          <w:sz w:val="28"/>
          <w:szCs w:val="28"/>
          <w:highlight w:val="none"/>
          <w:lang w:val="zh-TW" w:eastAsia="zh-CN"/>
        </w:rPr>
        <w:t>》《关于审议修订青岛平度惠民村镇银行股份有限公司董事会议事规则的议案》《关于审议青岛平度惠民村镇银行股份有限公司自然人股东拟转让股权的议案》《关于审议修改青岛平度惠民村镇银行股份有限公司章程的议案》等</w:t>
      </w:r>
      <w:r>
        <w:rPr>
          <w:rFonts w:hint="eastAsia" w:ascii="仿宋_GB2312" w:hAnsi="仿宋" w:eastAsia="仿宋_GB2312" w:cs="仿宋"/>
          <w:color w:val="auto"/>
          <w:sz w:val="28"/>
          <w:szCs w:val="28"/>
          <w:highlight w:val="none"/>
          <w:lang w:val="en-US" w:eastAsia="zh-CN"/>
        </w:rPr>
        <w:t>四项议案。</w:t>
      </w:r>
    </w:p>
    <w:p>
      <w:pPr>
        <w:keepNext w:val="0"/>
        <w:keepLines w:val="0"/>
        <w:pageBreakBefore w:val="0"/>
        <w:kinsoku/>
        <w:wordWrap/>
        <w:overflowPunct/>
        <w:topLinePunct w:val="0"/>
        <w:bidi w:val="0"/>
        <w:spacing w:line="520" w:lineRule="exact"/>
        <w:ind w:firstLine="562" w:firstLineChars="200"/>
        <w:rPr>
          <w:rFonts w:ascii="仿宋_GB2312" w:hAnsi="仿宋" w:eastAsia="仿宋_GB2312"/>
          <w:b/>
          <w:color w:val="auto"/>
          <w:sz w:val="28"/>
          <w:szCs w:val="28"/>
          <w:highlight w:val="none"/>
        </w:rPr>
      </w:pPr>
      <w:r>
        <w:rPr>
          <w:rFonts w:hint="eastAsia" w:ascii="仿宋_GB2312" w:hAnsi="仿宋" w:eastAsia="仿宋_GB2312"/>
          <w:b/>
          <w:color w:val="auto"/>
          <w:sz w:val="28"/>
          <w:szCs w:val="28"/>
          <w:highlight w:val="none"/>
        </w:rPr>
        <w:t>（三）董事会执行股东大会决议情况</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报告期内，本行董事会严格按照公司章程及有关法规履行职责，认真执行股东大会的各项决议，及时落实股东大会安排的各项工作，全力实现股东大会审议的各项经营指标。</w:t>
      </w:r>
    </w:p>
    <w:p>
      <w:pPr>
        <w:keepNext w:val="0"/>
        <w:keepLines w:val="0"/>
        <w:pageBreakBefore w:val="0"/>
        <w:kinsoku/>
        <w:wordWrap/>
        <w:overflowPunct/>
        <w:topLinePunct w:val="0"/>
        <w:bidi w:val="0"/>
        <w:snapToGrid w:val="0"/>
        <w:spacing w:line="520" w:lineRule="exact"/>
        <w:ind w:firstLine="562" w:firstLineChars="200"/>
        <w:rPr>
          <w:rFonts w:ascii="仿宋_GB2312" w:hAnsi="仿宋" w:eastAsia="仿宋_GB2312"/>
          <w:color w:val="auto"/>
          <w:sz w:val="28"/>
          <w:szCs w:val="28"/>
          <w:highlight w:val="none"/>
        </w:rPr>
      </w:pPr>
      <w:r>
        <w:rPr>
          <w:rFonts w:hint="eastAsia" w:ascii="仿宋_GB2312" w:hAnsi="仿宋" w:eastAsia="仿宋_GB2312"/>
          <w:b/>
          <w:color w:val="auto"/>
          <w:sz w:val="28"/>
          <w:szCs w:val="28"/>
          <w:highlight w:val="none"/>
        </w:rPr>
        <w:t>（四）董事及各专门委员会履职情况</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_GB2312" w:eastAsia="仿宋_GB2312" w:cs="仿宋_GB2312"/>
          <w:color w:val="auto"/>
          <w:sz w:val="28"/>
          <w:szCs w:val="28"/>
          <w:highlight w:val="none"/>
        </w:rPr>
        <w:t>本公司全体董事恪尽职守、勤勉尽责，能够主动关注本公司经营管理、业务发展、财务状况、风险状况等，对提交董事会审议的各项议案，均能深入分析研判，独立表达意见，能够</w:t>
      </w:r>
      <w:r>
        <w:rPr>
          <w:rFonts w:hint="eastAsia" w:ascii="仿宋_GB2312" w:hAnsi="仿宋" w:eastAsia="仿宋_GB2312"/>
          <w:color w:val="auto"/>
          <w:sz w:val="28"/>
          <w:szCs w:val="28"/>
          <w:highlight w:val="none"/>
        </w:rPr>
        <w:t>充分考虑中小股东的利益和诉求，为本公司的经营发展建言献策，切实增强了董事会决策的科学性，推动了本公司加强管理、合规经营、风险可控、提质增效目标的实现。</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 w:eastAsia="仿宋_GB2312"/>
          <w:color w:val="auto"/>
          <w:sz w:val="28"/>
          <w:szCs w:val="28"/>
          <w:highlight w:val="none"/>
          <w:lang w:eastAsia="zh-CN"/>
        </w:rPr>
      </w:pPr>
      <w:r>
        <w:rPr>
          <w:rFonts w:hint="eastAsia" w:ascii="仿宋_GB2312" w:hAnsi="仿宋" w:eastAsia="仿宋_GB2312"/>
          <w:color w:val="auto"/>
          <w:sz w:val="28"/>
          <w:szCs w:val="28"/>
          <w:highlight w:val="none"/>
        </w:rPr>
        <w:t>关联交易委员会在2</w:t>
      </w:r>
      <w:r>
        <w:rPr>
          <w:rFonts w:hint="eastAsia" w:ascii="仿宋_GB2312" w:hAnsi="仿宋" w:eastAsia="仿宋_GB2312"/>
          <w:color w:val="auto"/>
          <w:sz w:val="28"/>
          <w:szCs w:val="28"/>
          <w:highlight w:val="none"/>
          <w:lang w:val="en-US" w:eastAsia="zh-CN"/>
        </w:rPr>
        <w:t>020</w:t>
      </w:r>
      <w:r>
        <w:rPr>
          <w:rFonts w:hint="eastAsia" w:ascii="仿宋_GB2312" w:hAnsi="仿宋" w:eastAsia="仿宋_GB2312"/>
          <w:color w:val="auto"/>
          <w:sz w:val="28"/>
          <w:szCs w:val="28"/>
          <w:highlight w:val="none"/>
        </w:rPr>
        <w:t>年针对关联交易召开了</w:t>
      </w:r>
      <w:r>
        <w:rPr>
          <w:rFonts w:hint="eastAsia" w:ascii="仿宋_GB2312" w:hAnsi="仿宋" w:eastAsia="仿宋_GB2312"/>
          <w:color w:val="auto"/>
          <w:sz w:val="28"/>
          <w:szCs w:val="28"/>
          <w:highlight w:val="none"/>
          <w:lang w:val="en-US" w:eastAsia="zh-CN"/>
        </w:rPr>
        <w:t>27</w:t>
      </w:r>
      <w:r>
        <w:rPr>
          <w:rFonts w:hint="eastAsia" w:ascii="仿宋_GB2312" w:hAnsi="仿宋" w:eastAsia="仿宋_GB2312"/>
          <w:color w:val="auto"/>
          <w:sz w:val="28"/>
          <w:szCs w:val="28"/>
          <w:highlight w:val="none"/>
        </w:rPr>
        <w:t>次会议，加强对本行关联方交易管理，加大对关联交易的检查审核；对所涉及重大关联交易进行了审议。有效防止关联人干预公司的经营、防止股东及其关联方以各种形式占用或转移公司的资金、资产及其他资源，保护公司及公司股东利益。</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消费者权益保护委员会</w:t>
      </w:r>
      <w:r>
        <w:rPr>
          <w:rFonts w:hint="eastAsia" w:ascii="仿宋_GB2312" w:hAnsi="仿宋" w:eastAsia="仿宋_GB2312"/>
          <w:color w:val="auto"/>
          <w:sz w:val="28"/>
          <w:szCs w:val="28"/>
          <w:highlight w:val="none"/>
        </w:rPr>
        <w:t>对</w:t>
      </w:r>
      <w:r>
        <w:rPr>
          <w:rFonts w:ascii="仿宋_GB2312" w:hAnsi="仿宋" w:eastAsia="仿宋_GB2312"/>
          <w:color w:val="auto"/>
          <w:sz w:val="28"/>
          <w:szCs w:val="28"/>
          <w:highlight w:val="none"/>
        </w:rPr>
        <w:t>年度</w:t>
      </w:r>
      <w:r>
        <w:rPr>
          <w:rFonts w:hint="eastAsia" w:ascii="仿宋_GB2312" w:hAnsi="仿宋" w:eastAsia="仿宋_GB2312"/>
          <w:color w:val="auto"/>
          <w:sz w:val="28"/>
          <w:szCs w:val="28"/>
          <w:highlight w:val="none"/>
        </w:rPr>
        <w:t>消保工作</w:t>
      </w:r>
      <w:r>
        <w:rPr>
          <w:rFonts w:ascii="仿宋_GB2312" w:hAnsi="仿宋" w:eastAsia="仿宋_GB2312"/>
          <w:color w:val="auto"/>
          <w:sz w:val="28"/>
          <w:szCs w:val="28"/>
          <w:highlight w:val="none"/>
        </w:rPr>
        <w:t>计划</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eastAsia="zh-CN"/>
        </w:rPr>
        <w:t>自评工作报告</w:t>
      </w:r>
      <w:r>
        <w:rPr>
          <w:rFonts w:hint="eastAsia" w:ascii="仿宋_GB2312" w:hAnsi="仿宋" w:eastAsia="仿宋_GB2312"/>
          <w:color w:val="auto"/>
          <w:sz w:val="28"/>
          <w:szCs w:val="28"/>
          <w:highlight w:val="none"/>
        </w:rPr>
        <w:t>、</w:t>
      </w:r>
      <w:r>
        <w:rPr>
          <w:rFonts w:ascii="仿宋_GB2312" w:hAnsi="仿宋" w:eastAsia="仿宋_GB2312"/>
          <w:color w:val="auto"/>
          <w:sz w:val="28"/>
          <w:szCs w:val="28"/>
          <w:highlight w:val="none"/>
        </w:rPr>
        <w:t>内部审计报告</w:t>
      </w:r>
      <w:r>
        <w:rPr>
          <w:rFonts w:hint="eastAsia" w:ascii="仿宋_GB2312" w:hAnsi="仿宋" w:eastAsia="仿宋_GB2312"/>
          <w:color w:val="auto"/>
          <w:sz w:val="28"/>
          <w:szCs w:val="28"/>
          <w:highlight w:val="none"/>
        </w:rPr>
        <w:t>、</w:t>
      </w:r>
      <w:r>
        <w:rPr>
          <w:rFonts w:ascii="仿宋_GB2312" w:hAnsi="仿宋" w:eastAsia="仿宋_GB2312"/>
          <w:color w:val="auto"/>
          <w:sz w:val="28"/>
          <w:szCs w:val="28"/>
          <w:highlight w:val="none"/>
        </w:rPr>
        <w:t>相关制度</w:t>
      </w:r>
      <w:r>
        <w:rPr>
          <w:rFonts w:hint="eastAsia" w:ascii="仿宋_GB2312" w:hAnsi="仿宋" w:eastAsia="仿宋_GB2312"/>
          <w:color w:val="auto"/>
          <w:sz w:val="28"/>
          <w:szCs w:val="28"/>
          <w:highlight w:val="none"/>
        </w:rPr>
        <w:t>的修订完善进行审议</w:t>
      </w:r>
      <w:r>
        <w:rPr>
          <w:rFonts w:ascii="仿宋_GB2312" w:hAnsi="仿宋" w:eastAsia="仿宋_GB2312"/>
          <w:color w:val="auto"/>
          <w:sz w:val="28"/>
          <w:szCs w:val="28"/>
          <w:highlight w:val="none"/>
        </w:rPr>
        <w:t>。督促高管层</w:t>
      </w:r>
      <w:r>
        <w:rPr>
          <w:rFonts w:hint="eastAsia" w:ascii="仿宋_GB2312" w:hAnsi="仿宋" w:eastAsia="仿宋_GB2312"/>
          <w:color w:val="auto"/>
          <w:sz w:val="28"/>
          <w:szCs w:val="28"/>
          <w:highlight w:val="none"/>
        </w:rPr>
        <w:t>对监管评级结果有针对性地进行整改，将消保评级结果纳入绩效考核目标管理，与绩效薪酬挂钩。定期听取高管层消保管理现状评估报告，及时调整消保管理策略。</w:t>
      </w:r>
      <w:r>
        <w:rPr>
          <w:rFonts w:ascii="仿宋_GB2312" w:hAnsi="仿宋" w:eastAsia="仿宋_GB2312"/>
          <w:color w:val="auto"/>
          <w:sz w:val="28"/>
          <w:szCs w:val="28"/>
          <w:highlight w:val="none"/>
        </w:rPr>
        <w:t>确保各项工作有效实施，实现消费者权益保护工作目标。</w:t>
      </w:r>
    </w:p>
    <w:p>
      <w:pPr>
        <w:keepNext w:val="0"/>
        <w:keepLines w:val="0"/>
        <w:pageBreakBefore w:val="0"/>
        <w:kinsoku/>
        <w:wordWrap/>
        <w:overflowPunct/>
        <w:topLinePunct w:val="0"/>
        <w:bidi w:val="0"/>
        <w:snapToGrid w:val="0"/>
        <w:spacing w:line="520" w:lineRule="exact"/>
        <w:ind w:firstLine="560" w:firstLineChars="200"/>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三农委员会制定本行经营管理目标和长期发展战略，监督、检查年度经营计划的执行情况；制定“三农”与小微企业金融服务发展战略和规划，完善“三农”及小微企业服务体系，加强本行法人治理结构，审议年度“三农”与小微企业金融发展目标和资源配置方案，并督促贯彻落实。</w:t>
      </w:r>
    </w:p>
    <w:p>
      <w:pPr>
        <w:keepNext w:val="0"/>
        <w:keepLines w:val="0"/>
        <w:pageBreakBefore w:val="0"/>
        <w:kinsoku/>
        <w:wordWrap/>
        <w:overflowPunct/>
        <w:topLinePunct w:val="0"/>
        <w:bidi w:val="0"/>
        <w:snapToGrid w:val="0"/>
        <w:spacing w:line="520" w:lineRule="exact"/>
        <w:ind w:firstLine="560" w:firstLineChars="200"/>
        <w:rPr>
          <w:rFonts w:ascii="黑体" w:eastAsia="黑体"/>
          <w:b w:val="0"/>
          <w:bCs/>
          <w:color w:val="auto"/>
          <w:sz w:val="28"/>
          <w:szCs w:val="28"/>
          <w:highlight w:val="none"/>
        </w:rPr>
      </w:pPr>
      <w:r>
        <w:rPr>
          <w:rFonts w:hint="eastAsia" w:ascii="黑体" w:eastAsia="黑体"/>
          <w:b w:val="0"/>
          <w:bCs/>
          <w:color w:val="auto"/>
          <w:sz w:val="28"/>
          <w:szCs w:val="28"/>
          <w:highlight w:val="none"/>
        </w:rPr>
        <w:t>三、董事会20</w:t>
      </w:r>
      <w:r>
        <w:rPr>
          <w:rFonts w:hint="eastAsia" w:ascii="黑体" w:eastAsia="黑体"/>
          <w:b w:val="0"/>
          <w:bCs/>
          <w:color w:val="auto"/>
          <w:sz w:val="28"/>
          <w:szCs w:val="28"/>
          <w:highlight w:val="none"/>
          <w:lang w:val="en-US" w:eastAsia="zh-CN"/>
        </w:rPr>
        <w:t>21</w:t>
      </w:r>
      <w:r>
        <w:rPr>
          <w:rFonts w:hint="eastAsia" w:ascii="黑体" w:eastAsia="黑体"/>
          <w:b w:val="0"/>
          <w:bCs/>
          <w:color w:val="auto"/>
          <w:sz w:val="28"/>
          <w:szCs w:val="28"/>
          <w:highlight w:val="none"/>
        </w:rPr>
        <w:t>年工作计划</w:t>
      </w:r>
    </w:p>
    <w:p>
      <w:pPr>
        <w:spacing w:line="54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s="Times New Roman"/>
          <w:color w:val="auto"/>
          <w:sz w:val="28"/>
          <w:szCs w:val="28"/>
          <w:highlight w:val="none"/>
        </w:rPr>
        <w:t>202</w:t>
      </w:r>
      <w:r>
        <w:rPr>
          <w:rFonts w:hint="eastAsia" w:ascii="仿宋_GB2312" w:hAnsi="仿宋" w:eastAsia="仿宋_GB2312" w:cs="Times New Roman"/>
          <w:color w:val="auto"/>
          <w:sz w:val="28"/>
          <w:szCs w:val="28"/>
          <w:highlight w:val="none"/>
          <w:lang w:val="en-US" w:eastAsia="zh-CN"/>
        </w:rPr>
        <w:t>1</w:t>
      </w:r>
      <w:r>
        <w:rPr>
          <w:rFonts w:hint="eastAsia" w:ascii="仿宋_GB2312" w:hAnsi="仿宋" w:eastAsia="仿宋_GB2312" w:cs="Times New Roman"/>
          <w:color w:val="auto"/>
          <w:sz w:val="28"/>
          <w:szCs w:val="28"/>
          <w:highlight w:val="none"/>
        </w:rPr>
        <w:t>年，</w:t>
      </w:r>
      <w:r>
        <w:rPr>
          <w:rFonts w:hint="eastAsia" w:ascii="仿宋_GB2312" w:hAnsi="仿宋" w:eastAsia="仿宋_GB2312" w:cs="Times New Roman"/>
          <w:color w:val="auto"/>
          <w:sz w:val="28"/>
          <w:szCs w:val="28"/>
          <w:highlight w:val="none"/>
          <w:lang w:val="en-US" w:eastAsia="zh-CN"/>
        </w:rPr>
        <w:t>我行</w:t>
      </w:r>
      <w:r>
        <w:rPr>
          <w:rFonts w:hint="eastAsia" w:ascii="仿宋_GB2312" w:hAnsi="仿宋" w:eastAsia="仿宋_GB2312" w:cs="Times New Roman"/>
          <w:color w:val="auto"/>
          <w:sz w:val="28"/>
          <w:szCs w:val="28"/>
          <w:highlight w:val="none"/>
          <w:lang w:eastAsia="zh-CN"/>
        </w:rPr>
        <w:t>以</w:t>
      </w:r>
      <w:r>
        <w:rPr>
          <w:rFonts w:hint="eastAsia" w:ascii="仿宋_GB2312" w:hAnsi="仿宋" w:eastAsia="仿宋_GB2312" w:cs="Times New Roman"/>
          <w:color w:val="auto"/>
          <w:sz w:val="28"/>
          <w:szCs w:val="28"/>
          <w:highlight w:val="none"/>
        </w:rPr>
        <w:t>“</w:t>
      </w:r>
      <w:r>
        <w:rPr>
          <w:rFonts w:hint="eastAsia" w:ascii="仿宋_GB2312" w:hAnsi="仿宋" w:eastAsia="仿宋_GB2312" w:cs="Times New Roman"/>
          <w:color w:val="auto"/>
          <w:sz w:val="28"/>
          <w:szCs w:val="28"/>
          <w:highlight w:val="none"/>
          <w:lang w:eastAsia="zh-CN"/>
        </w:rPr>
        <w:t>严控风险、精细管理、深耕小微、提升品牌</w:t>
      </w:r>
      <w:r>
        <w:rPr>
          <w:rFonts w:hint="eastAsia" w:ascii="仿宋_GB2312" w:hAnsi="仿宋" w:eastAsia="仿宋_GB2312" w:cs="Times New Roman"/>
          <w:color w:val="auto"/>
          <w:sz w:val="28"/>
          <w:szCs w:val="28"/>
          <w:highlight w:val="none"/>
        </w:rPr>
        <w:t>”</w:t>
      </w:r>
      <w:r>
        <w:rPr>
          <w:rFonts w:hint="eastAsia" w:ascii="仿宋_GB2312" w:hAnsi="仿宋" w:eastAsia="仿宋_GB2312" w:cs="Times New Roman"/>
          <w:color w:val="auto"/>
          <w:sz w:val="28"/>
          <w:szCs w:val="28"/>
          <w:highlight w:val="none"/>
          <w:lang w:eastAsia="zh-CN"/>
        </w:rPr>
        <w:t>为目标，以补短板、强弱项、激活力、抓落实为重点</w:t>
      </w:r>
      <w:r>
        <w:rPr>
          <w:rFonts w:hint="eastAsia" w:ascii="仿宋_GB2312" w:hAnsi="仿宋" w:eastAsia="仿宋_GB2312" w:cs="Times New Roman"/>
          <w:color w:val="auto"/>
          <w:sz w:val="28"/>
          <w:szCs w:val="28"/>
          <w:highlight w:val="none"/>
        </w:rPr>
        <w:t>。董事会将以市场为导向，以客</w:t>
      </w:r>
      <w:r>
        <w:rPr>
          <w:rFonts w:hint="eastAsia" w:ascii="仿宋_GB2312" w:hAnsi="仿宋" w:eastAsia="仿宋_GB2312"/>
          <w:color w:val="auto"/>
          <w:sz w:val="28"/>
          <w:szCs w:val="28"/>
          <w:highlight w:val="none"/>
        </w:rPr>
        <w:t>户为中心，以合规经营、防范风险为重点，着力提高</w:t>
      </w:r>
      <w:r>
        <w:rPr>
          <w:rFonts w:hint="eastAsia" w:ascii="仿宋_GB2312" w:hAnsi="仿宋" w:eastAsia="仿宋_GB2312"/>
          <w:color w:val="auto"/>
          <w:sz w:val="28"/>
          <w:szCs w:val="28"/>
          <w:highlight w:val="none"/>
          <w:lang w:eastAsia="zh-CN"/>
        </w:rPr>
        <w:t>公司治理水平、</w:t>
      </w:r>
      <w:r>
        <w:rPr>
          <w:rFonts w:hint="eastAsia" w:ascii="仿宋_GB2312" w:hAnsi="仿宋" w:eastAsia="仿宋_GB2312"/>
          <w:color w:val="auto"/>
          <w:sz w:val="28"/>
          <w:szCs w:val="28"/>
          <w:highlight w:val="none"/>
        </w:rPr>
        <w:t>资产质量、服务水平、盈利能力，不断增强抗击风险能力和品牌竞争力。综合后疫情时代的发展环境及国家和监管政策导向，经慎重考虑，202</w:t>
      </w:r>
      <w:r>
        <w:rPr>
          <w:rFonts w:hint="eastAsia" w:ascii="仿宋_GB2312" w:hAnsi="仿宋" w:eastAsia="仿宋_GB2312"/>
          <w:color w:val="auto"/>
          <w:sz w:val="28"/>
          <w:szCs w:val="28"/>
          <w:highlight w:val="none"/>
          <w:lang w:val="en-US" w:eastAsia="zh-CN"/>
        </w:rPr>
        <w:t>1</w:t>
      </w:r>
      <w:r>
        <w:rPr>
          <w:rFonts w:hint="eastAsia" w:ascii="仿宋_GB2312" w:hAnsi="仿宋" w:eastAsia="仿宋_GB2312"/>
          <w:color w:val="auto"/>
          <w:sz w:val="28"/>
          <w:szCs w:val="28"/>
          <w:highlight w:val="none"/>
        </w:rPr>
        <w:t>年总体经营目标是：年末各项存款余额2</w:t>
      </w:r>
      <w:r>
        <w:rPr>
          <w:rFonts w:hint="eastAsia" w:ascii="仿宋_GB2312" w:hAnsi="仿宋" w:eastAsia="仿宋_GB2312"/>
          <w:color w:val="auto"/>
          <w:sz w:val="28"/>
          <w:szCs w:val="28"/>
          <w:highlight w:val="none"/>
          <w:lang w:val="en-US" w:eastAsia="zh-CN"/>
        </w:rPr>
        <w:t>3</w:t>
      </w:r>
      <w:r>
        <w:rPr>
          <w:rFonts w:hint="eastAsia" w:ascii="仿宋_GB2312" w:hAnsi="仿宋" w:eastAsia="仿宋_GB2312"/>
          <w:color w:val="auto"/>
          <w:sz w:val="28"/>
          <w:szCs w:val="28"/>
          <w:highlight w:val="none"/>
        </w:rPr>
        <w:t>0,000万元，年末贷款余额</w:t>
      </w:r>
      <w:r>
        <w:rPr>
          <w:rFonts w:hint="eastAsia" w:ascii="仿宋_GB2312" w:hAnsi="仿宋" w:eastAsia="仿宋_GB2312"/>
          <w:color w:val="auto"/>
          <w:sz w:val="28"/>
          <w:szCs w:val="28"/>
          <w:highlight w:val="none"/>
          <w:lang w:val="en-US" w:eastAsia="zh-CN"/>
        </w:rPr>
        <w:t>16</w:t>
      </w:r>
      <w:r>
        <w:rPr>
          <w:rFonts w:hint="eastAsia" w:ascii="仿宋_GB2312" w:hAnsi="仿宋" w:eastAsia="仿宋_GB2312"/>
          <w:color w:val="auto"/>
          <w:sz w:val="28"/>
          <w:szCs w:val="28"/>
          <w:highlight w:val="none"/>
        </w:rPr>
        <w:t>0,000万元，</w:t>
      </w:r>
      <w:r>
        <w:rPr>
          <w:rFonts w:hint="eastAsia" w:ascii="仿宋_GB2312" w:eastAsia="仿宋_GB2312"/>
          <w:color w:val="auto"/>
          <w:sz w:val="30"/>
          <w:szCs w:val="30"/>
          <w:highlight w:val="none"/>
        </w:rPr>
        <w:t>拨备前利润实现1</w:t>
      </w:r>
      <w:r>
        <w:rPr>
          <w:rFonts w:hint="eastAsia" w:ascii="仿宋_GB2312" w:eastAsia="仿宋_GB2312"/>
          <w:color w:val="auto"/>
          <w:sz w:val="30"/>
          <w:szCs w:val="30"/>
          <w:highlight w:val="none"/>
          <w:lang w:val="en-US" w:eastAsia="zh-CN"/>
        </w:rPr>
        <w:t>,</w:t>
      </w:r>
      <w:r>
        <w:rPr>
          <w:rFonts w:hint="eastAsia" w:ascii="仿宋_GB2312" w:eastAsia="仿宋_GB2312"/>
          <w:color w:val="auto"/>
          <w:sz w:val="30"/>
          <w:szCs w:val="30"/>
          <w:highlight w:val="none"/>
        </w:rPr>
        <w:t>077万元</w:t>
      </w:r>
      <w:r>
        <w:rPr>
          <w:rFonts w:hint="eastAsia" w:ascii="仿宋_GB2312" w:hAnsi="仿宋" w:eastAsia="仿宋_GB2312"/>
          <w:color w:val="auto"/>
          <w:sz w:val="28"/>
          <w:szCs w:val="28"/>
          <w:highlight w:val="none"/>
        </w:rPr>
        <w:t>，不良贷款控制在3%以下。</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rPr>
          <w:rFonts w:ascii="仿宋_GB2312" w:hAnsi="仿宋" w:eastAsia="仿宋_GB2312"/>
          <w:b/>
          <w:bCs/>
          <w:color w:val="auto"/>
          <w:sz w:val="28"/>
          <w:szCs w:val="28"/>
          <w:highlight w:val="none"/>
        </w:rPr>
      </w:pPr>
      <w:r>
        <w:rPr>
          <w:rFonts w:hint="eastAsia" w:ascii="仿宋_GB2312" w:hAnsi="仿宋" w:eastAsia="仿宋_GB2312"/>
          <w:b/>
          <w:bCs/>
          <w:color w:val="auto"/>
          <w:sz w:val="28"/>
          <w:szCs w:val="28"/>
          <w:highlight w:val="none"/>
        </w:rPr>
        <w:t>（一）加强董事会自身建设，确保公司治理水平持续提升</w:t>
      </w:r>
      <w:r>
        <w:rPr>
          <w:rFonts w:hint="eastAsia" w:ascii="仿宋" w:hAnsi="仿宋" w:eastAsia="仿宋_GB2312"/>
          <w:b/>
          <w:bCs/>
          <w:color w:val="auto"/>
          <w:sz w:val="28"/>
          <w:szCs w:val="28"/>
          <w:highlight w:val="none"/>
        </w:rPr>
        <w:t>  </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一是进一步优化法人治理结构内部运行机制，明晰董事会与高管层的职责职能，合理把握激励与约束、风险与效率、成本与收益的关系。二是严格按照董事会议事规则，勤勉履行董事职责，充分发挥董事会职能作用。三是加强董事会成员政策、法规、监管制度及本公司规章的学习，不断提升自身理论水平和业务素质，促进董事会科学、高效、专业决策。四是重视和加强各专门委员会作用，促进董事会工作更有成效。</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rPr>
          <w:rFonts w:ascii="仿宋_GB2312" w:hAnsi="仿宋" w:eastAsia="仿宋_GB2312"/>
          <w:b/>
          <w:bCs/>
          <w:color w:val="auto"/>
          <w:sz w:val="28"/>
          <w:szCs w:val="28"/>
          <w:highlight w:val="none"/>
        </w:rPr>
      </w:pPr>
      <w:r>
        <w:rPr>
          <w:rFonts w:hint="eastAsia" w:ascii="仿宋_GB2312" w:hAnsi="仿宋" w:eastAsia="仿宋_GB2312"/>
          <w:b/>
          <w:bCs/>
          <w:color w:val="auto"/>
          <w:sz w:val="28"/>
          <w:szCs w:val="28"/>
          <w:highlight w:val="none"/>
        </w:rPr>
        <w:t>（二）强化高管层有效履职考核，确保“两会”决策落地</w:t>
      </w:r>
      <w:r>
        <w:rPr>
          <w:rFonts w:hint="eastAsia" w:ascii="仿宋" w:hAnsi="仿宋" w:eastAsia="仿宋_GB2312"/>
          <w:b/>
          <w:bCs/>
          <w:color w:val="auto"/>
          <w:sz w:val="28"/>
          <w:szCs w:val="28"/>
          <w:highlight w:val="none"/>
        </w:rPr>
        <w:t> </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建立科学完善的绩效考核机制，加强高管层决策执行力考核，确保执行环节畅通无阻，切实提高高管层执行力；进一步完善授权管理体系和授权后的相关配套机制建设，确保守土有责、守土尽责；畅通报告通道，确保董事会及时获知公司经营的相关信息，及时有效控制重大风险，保证经营管理工作高效有序运行。</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rPr>
          <w:rFonts w:ascii="仿宋_GB2312" w:hAnsi="仿宋" w:eastAsia="仿宋_GB2312"/>
          <w:b/>
          <w:bCs/>
          <w:color w:val="auto"/>
          <w:sz w:val="28"/>
          <w:szCs w:val="28"/>
          <w:highlight w:val="none"/>
        </w:rPr>
      </w:pPr>
      <w:r>
        <w:rPr>
          <w:rFonts w:hint="eastAsia" w:ascii="仿宋_GB2312" w:hAnsi="仿宋" w:eastAsia="仿宋_GB2312"/>
          <w:b/>
          <w:bCs/>
          <w:color w:val="auto"/>
          <w:sz w:val="28"/>
          <w:szCs w:val="28"/>
          <w:highlight w:val="none"/>
        </w:rPr>
        <w:t>（三）加强信息披露，切实维护股东和消费者利益</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重视并正确处理好公司与股东特别是主要股东之间的利益关系，持续关注和维护消费者及其他利益相关者合法权益。进一步加强信息披露工作，保证信息披露的及时性、准确性、完整性和合规性。完善利率定价机制和利润分配工作，保障股东和消费者的利益。为股东参加会议提供更多便捷条件，保障股东的参与权。</w:t>
      </w:r>
    </w:p>
    <w:p>
      <w:pPr>
        <w:keepNext w:val="0"/>
        <w:keepLines w:val="0"/>
        <w:pageBreakBefore w:val="0"/>
        <w:widowControl w:val="0"/>
        <w:kinsoku/>
        <w:wordWrap/>
        <w:overflowPunct/>
        <w:topLinePunct w:val="0"/>
        <w:autoSpaceDE/>
        <w:autoSpaceDN/>
        <w:bidi w:val="0"/>
        <w:adjustRightInd/>
        <w:snapToGrid w:val="0"/>
        <w:spacing w:line="560" w:lineRule="exact"/>
        <w:ind w:firstLine="562" w:firstLineChars="200"/>
        <w:textAlignment w:val="auto"/>
        <w:rPr>
          <w:rFonts w:ascii="仿宋_GB2312" w:hAnsi="仿宋" w:eastAsia="仿宋_GB2312"/>
          <w:b/>
          <w:bCs/>
          <w:color w:val="auto"/>
          <w:sz w:val="28"/>
          <w:szCs w:val="28"/>
          <w:highlight w:val="none"/>
        </w:rPr>
      </w:pPr>
      <w:r>
        <w:rPr>
          <w:rFonts w:hint="eastAsia" w:ascii="仿宋_GB2312" w:hAnsi="仿宋" w:eastAsia="仿宋_GB2312"/>
          <w:b/>
          <w:bCs/>
          <w:color w:val="auto"/>
          <w:sz w:val="28"/>
          <w:szCs w:val="28"/>
          <w:highlight w:val="none"/>
        </w:rPr>
        <w:t>（四）强化基础管理，确保合规经营健康可持续发展</w:t>
      </w:r>
    </w:p>
    <w:p>
      <w:pPr>
        <w:keepNext w:val="0"/>
        <w:keepLines w:val="0"/>
        <w:pageBreakBefore w:val="0"/>
        <w:widowControl w:val="0"/>
        <w:kinsoku/>
        <w:wordWrap/>
        <w:overflowPunct/>
        <w:topLinePunct w:val="0"/>
        <w:autoSpaceDE/>
        <w:autoSpaceDN/>
        <w:bidi w:val="0"/>
        <w:adjustRightInd/>
        <w:snapToGrid w:val="0"/>
        <w:spacing w:line="560" w:lineRule="exact"/>
        <w:ind w:firstLine="561"/>
        <w:textAlignment w:val="auto"/>
        <w:rPr>
          <w:rFonts w:hint="eastAsia" w:ascii="仿宋_GB2312" w:hAnsi="仿宋" w:eastAsia="仿宋_GB2312" w:cs="Times New Roman"/>
          <w:color w:val="auto"/>
          <w:sz w:val="28"/>
          <w:szCs w:val="28"/>
          <w:highlight w:val="none"/>
        </w:rPr>
      </w:pPr>
      <w:r>
        <w:rPr>
          <w:rFonts w:hint="eastAsia" w:ascii="仿宋_GB2312" w:hAnsi="仿宋" w:eastAsia="仿宋_GB2312"/>
          <w:color w:val="auto"/>
          <w:sz w:val="28"/>
          <w:szCs w:val="28"/>
          <w:highlight w:val="none"/>
        </w:rPr>
        <w:t>一是坚持服务“三农与小微”市场定位不动摇，以“普惠金融”“</w:t>
      </w:r>
      <w:r>
        <w:rPr>
          <w:rFonts w:hint="eastAsia" w:ascii="仿宋_GB2312" w:hAnsi="仿宋" w:eastAsia="仿宋_GB2312"/>
          <w:color w:val="auto"/>
          <w:sz w:val="28"/>
          <w:szCs w:val="28"/>
          <w:highlight w:val="none"/>
          <w:lang w:eastAsia="zh-CN"/>
        </w:rPr>
        <w:t>乡村振兴</w:t>
      </w:r>
      <w:r>
        <w:rPr>
          <w:rFonts w:hint="eastAsia" w:ascii="仿宋_GB2312" w:hAnsi="仿宋" w:eastAsia="仿宋_GB2312"/>
          <w:color w:val="auto"/>
          <w:sz w:val="28"/>
          <w:szCs w:val="28"/>
          <w:highlight w:val="none"/>
        </w:rPr>
        <w:t>”“支持实体经济”为切入点，用足用好国家政策和监管政策，加大产品创新和服务创新，持续优化信贷结构。二是加大对公存款营销，巩固低成本资金来源，降低资金组织成本；优化资源配置，合理运用资金，实现效益最大化。三是强化风险管理，通过完善内控制度和操作流程，明晰岗位职责，严格责任追究等措施有效防范和化解本公司所面临的各类风险。四是扎实开展贷后管理工作和不良资产盘活转化工作，努力提高资产质量。五是加强员工行为管理和消费者权益保护工作，树立合规意识和正确的服务意识，注重员工业务学习与技能培训实效性，切实提高服务质效，促进品牌形象的提升，增强核</w:t>
      </w:r>
      <w:r>
        <w:rPr>
          <w:rFonts w:hint="eastAsia" w:ascii="仿宋_GB2312" w:hAnsi="仿宋" w:eastAsia="仿宋_GB2312" w:cs="Times New Roman"/>
          <w:color w:val="auto"/>
          <w:sz w:val="28"/>
          <w:szCs w:val="28"/>
          <w:highlight w:val="none"/>
        </w:rPr>
        <w:t>心竞争力。</w:t>
      </w:r>
    </w:p>
    <w:p>
      <w:pPr>
        <w:keepNext w:val="0"/>
        <w:keepLines w:val="0"/>
        <w:pageBreakBefore w:val="0"/>
        <w:kinsoku/>
        <w:wordWrap/>
        <w:overflowPunct/>
        <w:topLinePunct w:val="0"/>
        <w:bidi w:val="0"/>
        <w:snapToGrid w:val="0"/>
        <w:spacing w:line="520" w:lineRule="exact"/>
        <w:ind w:firstLine="561"/>
        <w:rPr>
          <w:rFonts w:ascii="黑体" w:hAnsi="Courier New" w:eastAsia="黑体"/>
          <w:color w:val="auto"/>
          <w:sz w:val="28"/>
          <w:szCs w:val="28"/>
          <w:highlight w:val="none"/>
        </w:rPr>
      </w:pPr>
      <w:r>
        <w:rPr>
          <w:rFonts w:hint="eastAsia" w:ascii="黑体" w:hAnsi="Courier New" w:eastAsia="黑体"/>
          <w:color w:val="auto"/>
          <w:sz w:val="28"/>
          <w:szCs w:val="28"/>
          <w:highlight w:val="none"/>
        </w:rPr>
        <w:t>四、主要经营管理工作</w:t>
      </w:r>
    </w:p>
    <w:p>
      <w:pPr>
        <w:keepNext w:val="0"/>
        <w:keepLines w:val="0"/>
        <w:pageBreakBefore w:val="0"/>
        <w:kinsoku/>
        <w:wordWrap/>
        <w:overflowPunct/>
        <w:topLinePunct w:val="0"/>
        <w:bidi w:val="0"/>
        <w:snapToGrid w:val="0"/>
        <w:spacing w:line="520" w:lineRule="exact"/>
        <w:ind w:firstLine="561"/>
        <w:rPr>
          <w:rFonts w:ascii="仿宋_GB2312" w:hAnsi="仿宋" w:eastAsia="仿宋_GB2312"/>
          <w:b/>
          <w:color w:val="auto"/>
          <w:sz w:val="28"/>
          <w:szCs w:val="28"/>
          <w:highlight w:val="none"/>
        </w:rPr>
      </w:pPr>
      <w:r>
        <w:rPr>
          <w:rFonts w:hint="eastAsia" w:ascii="仿宋_GB2312" w:hAnsi="仿宋" w:eastAsia="仿宋_GB2312"/>
          <w:b/>
          <w:color w:val="auto"/>
          <w:sz w:val="28"/>
          <w:szCs w:val="28"/>
          <w:highlight w:val="none"/>
        </w:rPr>
        <w:t>（一）20</w:t>
      </w:r>
      <w:r>
        <w:rPr>
          <w:rFonts w:hint="eastAsia" w:ascii="仿宋_GB2312" w:hAnsi="仿宋" w:eastAsia="仿宋_GB2312"/>
          <w:b/>
          <w:color w:val="auto"/>
          <w:sz w:val="28"/>
          <w:szCs w:val="28"/>
          <w:highlight w:val="none"/>
          <w:lang w:val="en-US" w:eastAsia="zh-CN"/>
        </w:rPr>
        <w:t>20</w:t>
      </w:r>
      <w:r>
        <w:rPr>
          <w:rFonts w:hint="eastAsia" w:ascii="仿宋_GB2312" w:hAnsi="仿宋" w:eastAsia="仿宋_GB2312"/>
          <w:b/>
          <w:color w:val="auto"/>
          <w:sz w:val="28"/>
          <w:szCs w:val="28"/>
          <w:highlight w:val="none"/>
        </w:rPr>
        <w:t>年主要工作回顾</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color w:val="auto"/>
          <w:sz w:val="30"/>
          <w:szCs w:val="30"/>
          <w:highlight w:val="none"/>
          <w:lang w:val="en-US" w:eastAsia="zh-CN"/>
        </w:rPr>
        <w:t>1.</w:t>
      </w:r>
      <w:r>
        <w:rPr>
          <w:rFonts w:hint="eastAsia" w:ascii="仿宋_GB2312" w:hAnsi="仿宋_GB2312" w:eastAsia="仿宋_GB2312" w:cs="仿宋_GB2312"/>
          <w:b/>
          <w:color w:val="auto"/>
          <w:sz w:val="30"/>
          <w:szCs w:val="30"/>
          <w:highlight w:val="none"/>
        </w:rPr>
        <w:t>及时转换营销思路，储蓄存款大幅提升</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lang w:val="en-US" w:eastAsia="zh-CN"/>
        </w:rPr>
        <w:t>1</w:t>
      </w:r>
      <w:r>
        <w:rPr>
          <w:rFonts w:hint="eastAsia" w:ascii="仿宋_GB2312" w:hAnsi="仿宋_GB2312" w:eastAsia="仿宋_GB2312" w:cs="仿宋_GB2312"/>
          <w:b w:val="0"/>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rPr>
        <w:t>坚持以客户为导向，不断提升服务理念，优化服务流程，创新服务产品，以产品营销和个性化服务为手段，进一步扩大客户群体、夯实客户基础，确保各项业务实现跨越式发展，增强核心竞争力。</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lang w:val="en-US" w:eastAsia="zh-CN"/>
        </w:rPr>
        <w:t>2</w:t>
      </w:r>
      <w:r>
        <w:rPr>
          <w:rFonts w:hint="eastAsia" w:ascii="仿宋_GB2312" w:hAnsi="仿宋_GB2312" w:eastAsia="仿宋_GB2312" w:cs="仿宋_GB2312"/>
          <w:b w:val="0"/>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rPr>
        <w:t>疫情防控关键时期，通过对存量客户全面开展电话回访、微信营销、到期提醒等工作，积极推出客户提升和转介绍活动，深入种养殖大户送金融服务上门，主动到周边村庄、小区担当执勤志愿者等方式不断拓展客户群体。关心关爱客户，为疫情期间出行不便的老年客户代为购买药品、蔬菜等，增强客户忠诚度。2020年一季度累计联系客户10,488人次，累计新增优质存款客户198人。</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lang w:val="en-US" w:eastAsia="zh-CN"/>
        </w:rPr>
        <w:t>3</w:t>
      </w:r>
      <w:r>
        <w:rPr>
          <w:rFonts w:hint="eastAsia" w:ascii="仿宋_GB2312" w:hAnsi="仿宋_GB2312" w:eastAsia="仿宋_GB2312" w:cs="仿宋_GB2312"/>
          <w:b w:val="0"/>
          <w:bCs/>
          <w:color w:val="auto"/>
          <w:sz w:val="28"/>
          <w:szCs w:val="28"/>
          <w:highlight w:val="none"/>
          <w:lang w:eastAsia="zh-CN"/>
        </w:rPr>
        <w:t>）</w:t>
      </w:r>
      <w:r>
        <w:rPr>
          <w:rFonts w:hint="eastAsia" w:ascii="仿宋_GB2312" w:hAnsi="仿宋_GB2312" w:eastAsia="仿宋_GB2312" w:cs="仿宋_GB2312"/>
          <w:b w:val="0"/>
          <w:bCs/>
          <w:color w:val="auto"/>
          <w:sz w:val="28"/>
          <w:szCs w:val="28"/>
          <w:highlight w:val="none"/>
        </w:rPr>
        <w:t>结合属地特色，创新开展标杆行建设活动。南村支行、人民路支行以新网点迁址为契机，在维稳存量基础上，精心制定营销方案。对新址周边市场分区分组走访宣传，新增存款2,882万元。蓼兰支行疫情期间联合当地企业、商贩以及通过朋友圈、微博等方式帮助大于家村销售滞销雪韭35万斤，营销定期存款300余万元。对客户实行积分档案化管理，分层精准维护和营销，截至12月末，客户户数 7</w:t>
      </w:r>
      <w:r>
        <w:rPr>
          <w:rFonts w:hint="eastAsia" w:ascii="仿宋_GB2312" w:hAnsi="仿宋_GB2312" w:eastAsia="仿宋_GB2312" w:cs="仿宋_GB2312"/>
          <w:b w:val="0"/>
          <w:bCs/>
          <w:color w:val="auto"/>
          <w:sz w:val="28"/>
          <w:szCs w:val="28"/>
          <w:highlight w:val="none"/>
          <w:lang w:val="en-US" w:eastAsia="zh-CN"/>
        </w:rPr>
        <w:t>,</w:t>
      </w:r>
      <w:r>
        <w:rPr>
          <w:rFonts w:hint="eastAsia" w:ascii="仿宋_GB2312" w:hAnsi="仿宋_GB2312" w:eastAsia="仿宋_GB2312" w:cs="仿宋_GB2312"/>
          <w:b w:val="0"/>
          <w:bCs/>
          <w:color w:val="auto"/>
          <w:sz w:val="28"/>
          <w:szCs w:val="28"/>
          <w:highlight w:val="none"/>
        </w:rPr>
        <w:t>305户，较年初增长1</w:t>
      </w:r>
      <w:r>
        <w:rPr>
          <w:rFonts w:hint="eastAsia" w:ascii="仿宋_GB2312" w:hAnsi="仿宋_GB2312" w:eastAsia="仿宋_GB2312" w:cs="仿宋_GB2312"/>
          <w:b w:val="0"/>
          <w:bCs/>
          <w:color w:val="auto"/>
          <w:sz w:val="28"/>
          <w:szCs w:val="28"/>
          <w:highlight w:val="none"/>
          <w:lang w:val="en-US" w:eastAsia="zh-CN"/>
        </w:rPr>
        <w:t>,</w:t>
      </w:r>
      <w:r>
        <w:rPr>
          <w:rFonts w:hint="eastAsia" w:ascii="仿宋_GB2312" w:hAnsi="仿宋_GB2312" w:eastAsia="仿宋_GB2312" w:cs="仿宋_GB2312"/>
          <w:b w:val="0"/>
          <w:bCs/>
          <w:color w:val="auto"/>
          <w:sz w:val="28"/>
          <w:szCs w:val="28"/>
          <w:highlight w:val="none"/>
        </w:rPr>
        <w:t>238户。店子支行与许家旺超市、乾通机动车检测公司、店子镇首届火烧节开展异业联盟，存款成功突破1亿元。仁兆支行常年包村走访，发放宣传单页80</w:t>
      </w:r>
      <w:r>
        <w:rPr>
          <w:rFonts w:hint="eastAsia" w:ascii="仿宋_GB2312" w:hAnsi="仿宋_GB2312" w:eastAsia="仿宋_GB2312" w:cs="仿宋_GB2312"/>
          <w:b w:val="0"/>
          <w:bCs/>
          <w:color w:val="auto"/>
          <w:sz w:val="28"/>
          <w:szCs w:val="28"/>
          <w:highlight w:val="none"/>
          <w:lang w:val="en-US" w:eastAsia="zh-CN"/>
        </w:rPr>
        <w:t>,</w:t>
      </w:r>
      <w:r>
        <w:rPr>
          <w:rFonts w:hint="eastAsia" w:ascii="仿宋_GB2312" w:hAnsi="仿宋_GB2312" w:eastAsia="仿宋_GB2312" w:cs="仿宋_GB2312"/>
          <w:b w:val="0"/>
          <w:bCs/>
          <w:color w:val="auto"/>
          <w:sz w:val="28"/>
          <w:szCs w:val="28"/>
          <w:highlight w:val="none"/>
        </w:rPr>
        <w:t>000余张；全力以赴做好蒜薹款、土豆款等揽收工作，</w:t>
      </w:r>
      <w:r>
        <w:rPr>
          <w:rFonts w:hint="eastAsia" w:ascii="仿宋_GB2312" w:hAnsi="仿宋_GB2312" w:eastAsia="仿宋_GB2312" w:cs="仿宋_GB2312"/>
          <w:b w:val="0"/>
          <w:bCs/>
          <w:color w:val="auto"/>
          <w:sz w:val="28"/>
          <w:szCs w:val="28"/>
          <w:highlight w:val="none"/>
          <w:lang w:eastAsia="zh-CN"/>
        </w:rPr>
        <w:t>营销</w:t>
      </w:r>
      <w:r>
        <w:rPr>
          <w:rFonts w:hint="eastAsia" w:ascii="仿宋_GB2312" w:hAnsi="仿宋_GB2312" w:eastAsia="仿宋_GB2312" w:cs="仿宋_GB2312"/>
          <w:b w:val="0"/>
          <w:bCs/>
          <w:color w:val="auto"/>
          <w:sz w:val="28"/>
          <w:szCs w:val="28"/>
          <w:highlight w:val="none"/>
        </w:rPr>
        <w:t>定期储蓄存款2</w:t>
      </w:r>
      <w:r>
        <w:rPr>
          <w:rFonts w:hint="eastAsia" w:ascii="仿宋_GB2312" w:hAnsi="仿宋_GB2312" w:eastAsia="仿宋_GB2312" w:cs="仿宋_GB2312"/>
          <w:b w:val="0"/>
          <w:bCs/>
          <w:color w:val="auto"/>
          <w:sz w:val="28"/>
          <w:szCs w:val="28"/>
          <w:highlight w:val="none"/>
          <w:lang w:val="en-US" w:eastAsia="zh-CN"/>
        </w:rPr>
        <w:t>,</w:t>
      </w:r>
      <w:r>
        <w:rPr>
          <w:rFonts w:hint="eastAsia" w:ascii="仿宋_GB2312" w:hAnsi="仿宋_GB2312" w:eastAsia="仿宋_GB2312" w:cs="仿宋_GB2312"/>
          <w:b w:val="0"/>
          <w:bCs/>
          <w:color w:val="auto"/>
          <w:sz w:val="28"/>
          <w:szCs w:val="28"/>
          <w:highlight w:val="none"/>
        </w:rPr>
        <w:t>200余万元。府前社区支行以旧城改造为契机，加大拆迁款营销，全年新增存款10,819万元。</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截至12月末我行各项存款余额218,997万元，比年初增长36,250万元。其中储蓄存款余额184,525 万元,占比84.26%,较年初净增41,536万元；一年期及以上定期储蓄存款余额160,002万元，较年初新增47,350万元，其中三年期定期储蓄存款增速明显，较年初新增36,429万元。超3亿元网点2家，超2亿元网点</w:t>
      </w:r>
      <w:r>
        <w:rPr>
          <w:rFonts w:hint="eastAsia" w:ascii="仿宋_GB2312" w:hAnsi="仿宋_GB2312" w:eastAsia="仿宋_GB2312" w:cs="仿宋_GB2312"/>
          <w:b w:val="0"/>
          <w:bCs/>
          <w:color w:val="auto"/>
          <w:sz w:val="28"/>
          <w:szCs w:val="28"/>
          <w:highlight w:val="none"/>
          <w:lang w:val="en-US" w:eastAsia="zh-CN"/>
        </w:rPr>
        <w:t>3</w:t>
      </w:r>
      <w:r>
        <w:rPr>
          <w:rFonts w:hint="eastAsia" w:ascii="仿宋_GB2312" w:hAnsi="仿宋_GB2312" w:eastAsia="仿宋_GB2312" w:cs="仿宋_GB2312"/>
          <w:b w:val="0"/>
          <w:bCs/>
          <w:color w:val="auto"/>
          <w:sz w:val="28"/>
          <w:szCs w:val="28"/>
          <w:highlight w:val="none"/>
        </w:rPr>
        <w:t>家，超1亿元网点4家，效果显著。</w:t>
      </w:r>
    </w:p>
    <w:p>
      <w:pPr>
        <w:keepNext w:val="0"/>
        <w:keepLines w:val="0"/>
        <w:pageBreakBefore w:val="0"/>
        <w:numPr>
          <w:ilvl w:val="0"/>
          <w:numId w:val="0"/>
        </w:numPr>
        <w:kinsoku/>
        <w:wordWrap/>
        <w:overflowPunct/>
        <w:topLinePunct w:val="0"/>
        <w:bidi w:val="0"/>
        <w:snapToGrid w:val="0"/>
        <w:spacing w:line="520" w:lineRule="exact"/>
        <w:ind w:firstLine="562" w:firstLineChars="200"/>
        <w:rPr>
          <w:rFonts w:ascii="仿宋_GB2312" w:hAnsi="仿宋_GB2312" w:eastAsia="仿宋_GB2312" w:cs="仿宋_GB2312"/>
          <w:color w:val="auto"/>
          <w:sz w:val="28"/>
          <w:szCs w:val="28"/>
          <w:highlight w:val="none"/>
        </w:rPr>
      </w:pPr>
      <w:r>
        <w:rPr>
          <w:rFonts w:hint="eastAsia" w:ascii="仿宋_GB2312" w:hAnsi="宋体" w:eastAsia="仿宋_GB2312" w:cs="Arial"/>
          <w:b/>
          <w:bCs/>
          <w:color w:val="auto"/>
          <w:sz w:val="28"/>
          <w:szCs w:val="28"/>
          <w:highlight w:val="none"/>
          <w:lang w:val="en-US" w:eastAsia="zh-CN"/>
        </w:rPr>
        <w:t>2.</w:t>
      </w:r>
      <w:r>
        <w:rPr>
          <w:rFonts w:hint="eastAsia" w:ascii="仿宋_GB2312" w:hAnsi="宋体" w:eastAsia="仿宋_GB2312" w:cs="Arial"/>
          <w:b/>
          <w:bCs/>
          <w:color w:val="auto"/>
          <w:sz w:val="28"/>
          <w:szCs w:val="28"/>
          <w:highlight w:val="none"/>
        </w:rPr>
        <w:t>创新产品深耕小微</w:t>
      </w:r>
      <w:r>
        <w:rPr>
          <w:rFonts w:hint="eastAsia" w:ascii="仿宋_GB2312" w:hAnsi="宋体" w:eastAsia="仿宋_GB2312" w:cs="Arial"/>
          <w:b/>
          <w:bCs/>
          <w:color w:val="auto"/>
          <w:sz w:val="28"/>
          <w:szCs w:val="28"/>
          <w:highlight w:val="none"/>
          <w:lang w:eastAsia="zh-CN"/>
        </w:rPr>
        <w:t>，强化疫情防控金融支持。</w:t>
      </w:r>
      <w:r>
        <w:rPr>
          <w:rFonts w:hint="eastAsia" w:ascii="仿宋_GB2312" w:hAnsi="宋体" w:eastAsia="仿宋_GB2312" w:cs="Arial"/>
          <w:b w:val="0"/>
          <w:bCs w:val="0"/>
          <w:color w:val="auto"/>
          <w:sz w:val="28"/>
          <w:szCs w:val="28"/>
          <w:highlight w:val="none"/>
          <w:lang w:eastAsia="zh-CN"/>
        </w:rPr>
        <w:t>疫情期间，我行积极践行社会责任，统筹安排各项工作，扎实做好“六稳”“六保”，加大对小微、“三农”、民营企业等重点领域、重点行业的信贷支持力度，助力企业、农户复工复产，解决资金难题。精准对接，第一时间为</w:t>
      </w:r>
      <w:r>
        <w:rPr>
          <w:rFonts w:hint="eastAsia" w:ascii="仿宋_GB2312" w:hAnsi="仿宋_GB2312" w:eastAsia="仿宋_GB2312" w:cs="仿宋_GB2312"/>
          <w:b w:val="0"/>
          <w:bCs w:val="0"/>
          <w:color w:val="auto"/>
          <w:sz w:val="28"/>
          <w:szCs w:val="28"/>
          <w:highlight w:val="none"/>
        </w:rPr>
        <w:t>辖区内生产防疫专用医用包装材料和防护服的企业</w:t>
      </w:r>
      <w:r>
        <w:rPr>
          <w:rFonts w:hint="eastAsia" w:ascii="仿宋_GB2312" w:hAnsi="宋体" w:eastAsia="仿宋_GB2312" w:cs="Arial"/>
          <w:b w:val="0"/>
          <w:bCs w:val="0"/>
          <w:color w:val="auto"/>
          <w:sz w:val="28"/>
          <w:szCs w:val="28"/>
          <w:highlight w:val="none"/>
          <w:lang w:val="en-US" w:eastAsia="zh-CN"/>
        </w:rPr>
        <w:t>发放贷款2,588万元，为企业扩大产能注入金融活水；创新推出“排忧贷”“春耕贷”“地摊贷”，发放复工复产贷款3.9亿元，跑出了惠民银行的“加速度”。</w:t>
      </w:r>
      <w:r>
        <w:rPr>
          <w:rFonts w:hint="eastAsia" w:ascii="仿宋_GB2312" w:eastAsia="仿宋_GB2312"/>
          <w:b w:val="0"/>
          <w:bCs w:val="0"/>
          <w:color w:val="auto"/>
          <w:sz w:val="28"/>
          <w:szCs w:val="28"/>
          <w:highlight w:val="none"/>
        </w:rPr>
        <w:t>紧抓平度市农村集体资产股权改革契机</w:t>
      </w:r>
      <w:r>
        <w:rPr>
          <w:rFonts w:hint="eastAsia" w:ascii="仿宋_GB2312" w:eastAsia="仿宋_GB2312"/>
          <w:b w:val="0"/>
          <w:bCs w:val="0"/>
          <w:color w:val="auto"/>
          <w:sz w:val="28"/>
          <w:szCs w:val="28"/>
          <w:highlight w:val="none"/>
          <w:lang w:eastAsia="zh-CN"/>
        </w:rPr>
        <w:t>，</w:t>
      </w:r>
      <w:r>
        <w:rPr>
          <w:rFonts w:hint="eastAsia" w:ascii="仿宋_GB2312" w:hAnsi="宋体" w:eastAsia="仿宋_GB2312" w:cs="Arial"/>
          <w:b w:val="0"/>
          <w:bCs w:val="0"/>
          <w:color w:val="auto"/>
          <w:sz w:val="28"/>
          <w:szCs w:val="28"/>
          <w:highlight w:val="none"/>
          <w:lang w:val="en-US" w:eastAsia="zh-CN"/>
        </w:rPr>
        <w:t>深入落实延期还本付息、信用贷款两项政策工具，2020年给予82户普惠小微客户延期还本付息支持，金额26，084万元，累计延期率达86.07%，在青岛辖区内村镇银行中排名第一，累计获得198.13万元奖励。发放信用贷款1,152万元，与小微企业共渡难关。研发推出“好人贷”“志愿贷”“园区贷”等信用贷款产品，护航小微企业茁壮成长。</w:t>
      </w:r>
      <w:r>
        <w:rPr>
          <w:rFonts w:hint="eastAsia" w:ascii="仿宋_GB2312" w:eastAsia="仿宋_GB2312"/>
          <w:b w:val="0"/>
          <w:bCs w:val="0"/>
          <w:color w:val="auto"/>
          <w:sz w:val="28"/>
          <w:szCs w:val="28"/>
          <w:highlight w:val="none"/>
        </w:rPr>
        <w:t>紧抓平度市农村集体资产股权改革契机，</w:t>
      </w:r>
      <w:r>
        <w:rPr>
          <w:rFonts w:hint="eastAsia" w:ascii="仿宋_GB2312" w:hAnsi="仿宋_GB2312" w:eastAsia="仿宋_GB2312" w:cs="仿宋_GB2312"/>
          <w:b w:val="0"/>
          <w:bCs w:val="0"/>
          <w:color w:val="auto"/>
          <w:sz w:val="28"/>
          <w:szCs w:val="28"/>
          <w:highlight w:val="none"/>
        </w:rPr>
        <w:t>创新推出“农村集体资产股权质押贷款”</w:t>
      </w:r>
      <w:r>
        <w:rPr>
          <w:rFonts w:hint="eastAsia" w:ascii="仿宋_GB2312" w:hAnsi="宋体" w:eastAsia="仿宋_GB2312" w:cs="Arial"/>
          <w:b w:val="0"/>
          <w:bCs w:val="0"/>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发放了平度银行业内</w:t>
      </w:r>
      <w:r>
        <w:rPr>
          <w:rFonts w:hint="eastAsia" w:ascii="仿宋_GB2312" w:hAnsi="仿宋_GB2312" w:eastAsia="仿宋_GB2312" w:cs="仿宋_GB2312"/>
          <w:b w:val="0"/>
          <w:bCs w:val="0"/>
          <w:color w:val="auto"/>
          <w:sz w:val="28"/>
          <w:szCs w:val="28"/>
          <w:highlight w:val="none"/>
        </w:rPr>
        <w:t>的首笔“</w:t>
      </w:r>
      <w:r>
        <w:rPr>
          <w:rFonts w:hint="eastAsia" w:ascii="仿宋_GB2312" w:hAnsi="仿宋_GB2312" w:eastAsia="仿宋_GB2312" w:cs="仿宋_GB2312"/>
          <w:color w:val="auto"/>
          <w:sz w:val="28"/>
          <w:szCs w:val="28"/>
          <w:highlight w:val="none"/>
        </w:rPr>
        <w:t>农村集体资产股权质押贷”70万</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探索出了一条为乡村振兴“输氧供血”的新路子。</w:t>
      </w:r>
      <w:r>
        <w:rPr>
          <w:rFonts w:hint="eastAsia" w:ascii="仿宋_GB2312" w:hAnsi="宋体" w:eastAsia="仿宋_GB2312" w:cs="Arial"/>
          <w:b w:val="0"/>
          <w:bCs w:val="0"/>
          <w:color w:val="auto"/>
          <w:sz w:val="28"/>
          <w:szCs w:val="28"/>
          <w:highlight w:val="none"/>
          <w:lang w:val="en-US" w:eastAsia="zh-CN"/>
        </w:rPr>
        <w:t>截至2020年12月末，共发放全部贷款871笔、金额93,544万元，年化利率7.23%，其中普惠型小微企业贷款发放853笔，金额89,170万元，累计年化收益利息6,381万元，连续4个季度降低小微企业融资成本。</w:t>
      </w:r>
    </w:p>
    <w:p>
      <w:pPr>
        <w:keepNext w:val="0"/>
        <w:keepLines w:val="0"/>
        <w:pageBreakBefore w:val="0"/>
        <w:kinsoku/>
        <w:wordWrap/>
        <w:overflowPunct/>
        <w:topLinePunct w:val="0"/>
        <w:bidi w:val="0"/>
        <w:snapToGrid w:val="0"/>
        <w:spacing w:line="520" w:lineRule="exact"/>
        <w:ind w:firstLine="561"/>
        <w:rPr>
          <w:rFonts w:hint="default"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b/>
          <w:bCs/>
          <w:color w:val="auto"/>
          <w:sz w:val="28"/>
          <w:szCs w:val="28"/>
          <w:highlight w:val="none"/>
          <w:lang w:val="en-US" w:eastAsia="zh-CN"/>
        </w:rPr>
        <w:t>3.</w:t>
      </w:r>
      <w:r>
        <w:rPr>
          <w:rFonts w:hint="eastAsia" w:ascii="仿宋_GB2312" w:hAnsi="仿宋_GB2312" w:eastAsia="仿宋_GB2312" w:cs="仿宋_GB2312"/>
          <w:b/>
          <w:bCs/>
          <w:color w:val="auto"/>
          <w:sz w:val="28"/>
          <w:szCs w:val="28"/>
          <w:highlight w:val="none"/>
        </w:rPr>
        <w:t>加大清收盘活力度，妥善化解存量风险</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lang w:eastAsia="zh-CN"/>
        </w:rPr>
        <w:t>成</w:t>
      </w:r>
      <w:r>
        <w:rPr>
          <w:rFonts w:hint="eastAsia" w:ascii="仿宋_GB2312" w:hAnsi="仿宋_GB2312" w:eastAsia="仿宋_GB2312" w:cs="仿宋_GB2312"/>
          <w:color w:val="auto"/>
          <w:sz w:val="28"/>
          <w:szCs w:val="28"/>
          <w:highlight w:val="none"/>
        </w:rPr>
        <w:t>立以董事长为组长</w:t>
      </w:r>
      <w:r>
        <w:rPr>
          <w:rFonts w:hint="eastAsia" w:ascii="仿宋_GB2312" w:hAnsi="仿宋_GB2312" w:eastAsia="仿宋_GB2312" w:cs="仿宋_GB2312"/>
          <w:color w:val="auto"/>
          <w:sz w:val="28"/>
          <w:szCs w:val="28"/>
          <w:highlight w:val="none"/>
          <w:lang w:eastAsia="zh-CN"/>
        </w:rPr>
        <w:t>的</w:t>
      </w:r>
      <w:r>
        <w:rPr>
          <w:rFonts w:hint="eastAsia" w:ascii="仿宋_GB2312" w:hAnsi="仿宋_GB2312" w:eastAsia="仿宋_GB2312" w:cs="仿宋_GB2312"/>
          <w:color w:val="auto"/>
          <w:sz w:val="28"/>
          <w:szCs w:val="28"/>
          <w:highlight w:val="none"/>
        </w:rPr>
        <w:t>不良贷款清收领导小组。认真分析研判每笔不良贷款的成因、现状及清收盘活的有利因素和不利后果，找准突破口，一户一策，严格按照措施和时间规划推进清收工作进度，自我加压，落实责任。坚持管户客户经理责任制，谁管户、谁清收，杜绝客户经理因工作调动或借款人管理权限移交等互相推诿清收责任。截至2020年12月末，共处置不良贷款73笔，金额共计1,510.96万元，其中收回本金1,352.73万元，收回利息158.23万元,提前超额完成年初制定的830万元清收目标。圆满完成22笔、198.05万元不良贷款核销工作。</w:t>
      </w:r>
    </w:p>
    <w:p>
      <w:pPr>
        <w:keepNext w:val="0"/>
        <w:keepLines w:val="0"/>
        <w:pageBreakBefore w:val="0"/>
        <w:kinsoku/>
        <w:wordWrap/>
        <w:overflowPunct/>
        <w:topLinePunct w:val="0"/>
        <w:bidi w:val="0"/>
        <w:snapToGrid w:val="0"/>
        <w:spacing w:line="520" w:lineRule="exact"/>
        <w:ind w:firstLine="561"/>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4.加强内控建设，强化风险合规管理</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坚持按照“强内控、促合规、防风险、提能力、促发展”的思路，倡导“合规创造价值”的管理理念，优化内控合规管理机制，充分发挥“三道防线”作用，严守合规底线，依法经营，使全行内控管理形成良好的态势。开展为期三年的切实防范金融风险、坚决守住风险底线全面风险排查工作，不断加强检查频次，及时发现经营管理中的不足，弥补漏洞，将“排查-整改-提升”贯穿于经营管理全过程，深刻分析问题产生原因，建立整改台账，逐户、逐笔落实责任人责任，从严开展责任追究，坚决打好防范化解重大风险的攻坚战。同时加大审计检查和处罚力度，充分发挥审计监督第三道防线作用，不以经济处罚代替纪律处分。全面加强员工行为管理。认真落实开展员工异常行为排查、轮岗和强制休假工作，对全体员工的征信报告、近半年银行账户流水予以排查，坚决杜绝员工与客户不当资金往来等异常行为。为防止员工过度消费，我行明确规定：员工每人持有信用卡数量不得超过2张，月均消费不得超过2万元并严格落实执行，有效防范金融风险和各类违规违纪案件的发生。开展多元化员工培训，采取组织全员观看警示教育影片等多种形式继续加强员工合规教育、警示教育，建立全员的风险合规文化，达到全面管理风险的目的。</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5.战略性工作有序推进</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人民路、南村支行顺利乔迁开业，成功实现战略拓展。首台超级柜员机上线运行，转变了柜面的传统服务方式，进一步提升了服务效率。成功加入青岛市非税收入电子化收费系统。代理收费项目由原来的土地登记费和小额现金收入扩展到专业技术人员职业资格考试考务费、行政事业性收入、教育收费、基础设置配套费、国有土地使用权出让金收入、交通违法罚没收入等全部政府收入项目，为广大市民提供更加优质高效的金融服务。</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6.团队建设取得显著成效</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val="0"/>
          <w:bCs/>
          <w:color w:val="auto"/>
          <w:sz w:val="28"/>
          <w:szCs w:val="28"/>
          <w:highlight w:val="none"/>
          <w:lang w:eastAsia="zh-CN"/>
        </w:rPr>
      </w:pPr>
      <w:r>
        <w:rPr>
          <w:rFonts w:hint="eastAsia" w:ascii="仿宋_GB2312" w:hAnsi="仿宋_GB2312" w:eastAsia="仿宋_GB2312" w:cs="仿宋_GB2312"/>
          <w:b w:val="0"/>
          <w:bCs/>
          <w:color w:val="auto"/>
          <w:sz w:val="28"/>
          <w:szCs w:val="28"/>
          <w:highlight w:val="none"/>
          <w:lang w:eastAsia="zh-CN"/>
        </w:rPr>
        <w:t>1.不断加强班子建设和团队建设，成绩斐然，效果显著。搭建员工干事创业的平台，营造风清气正的良好氛围，把忠诚干净、勇于担当、成绩突出的员工提拔到后备人才队伍中，让有为者精神上激励、物质上奖励，政治上荣光。年度内，提拔高管1人，中层助理5人，骨干员工8人，人才梯次培养模式稳步推进，为今后战略发展做好人才储备。</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val="0"/>
          <w:bCs/>
          <w:color w:val="auto"/>
          <w:sz w:val="28"/>
          <w:szCs w:val="28"/>
          <w:highlight w:val="none"/>
          <w:lang w:eastAsia="zh-CN"/>
        </w:rPr>
      </w:pPr>
      <w:r>
        <w:rPr>
          <w:rFonts w:hint="eastAsia" w:ascii="仿宋_GB2312" w:hAnsi="仿宋_GB2312" w:eastAsia="仿宋_GB2312" w:cs="仿宋_GB2312"/>
          <w:b w:val="0"/>
          <w:bCs/>
          <w:color w:val="auto"/>
          <w:sz w:val="28"/>
          <w:szCs w:val="28"/>
          <w:highlight w:val="none"/>
          <w:lang w:eastAsia="zh-CN"/>
        </w:rPr>
        <w:t>2.培育发展优秀的企业文化，讲政治、不讲排场；讲奉献，落实担当。围绕建行“十周年”推出“八个一”工程，即：一系列公益慈善活动、一系列存贷款产品、一系列培训活动、一部宣传片、一本十年奋斗纪念画册、一次座谈会、一系列知识技能竞赛活动、一系列征文书画摄影比赛，以更加有意义的方式庆祝建行十周年，增强员工向心力。着力打造学习型团队，开展了形式多样的线上和线下学习活动，61人取得反假币上岗资格证，30人取得反洗钱培训合格证书，16人“银行网点柜面账户合规管理暨支付结算风险防控实务在线培训班”，考试合格并取得结业证书，有效提升了员工专业技能水平。</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val="0"/>
          <w:bCs/>
          <w:color w:val="auto"/>
          <w:sz w:val="28"/>
          <w:szCs w:val="28"/>
          <w:highlight w:val="none"/>
          <w:lang w:eastAsia="zh-CN"/>
        </w:rPr>
      </w:pPr>
      <w:r>
        <w:rPr>
          <w:rFonts w:hint="eastAsia" w:ascii="仿宋_GB2312" w:hAnsi="仿宋_GB2312" w:eastAsia="仿宋_GB2312" w:cs="仿宋_GB2312"/>
          <w:b w:val="0"/>
          <w:bCs/>
          <w:color w:val="auto"/>
          <w:sz w:val="28"/>
          <w:szCs w:val="28"/>
          <w:highlight w:val="none"/>
          <w:lang w:eastAsia="zh-CN"/>
        </w:rPr>
        <w:t>3.进一步加强作风建设和纪律建设，引导全体员工常怀感恩之心，总揣忧患意识，处处心存敬畏，自觉做到知敬畏、存戒惧、守底线，筑牢信仰之基、补足精神之钙，廉洁奉公守法，自觉抵制不良风气。</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7.全面提升消费者权益保护工作</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行领导高度重视金融消费者权益保护工作，不断完善消保工作机制建设，努力提升金融消费者权益保护工作水平。一是进一步修订完善相关制度，使消费者权益保护制度体系更加健全。二是畅通投诉渠道，建立纠纷化解机制，做好日常舆情监测和分析。三是充分发挥产品和服务审查、信息披露的作用，切实保障消费者合法权益。四是统筹部署各网点的具体工作，将金融知识宣教活动常态化。五是充分利用微信公众号、抖音等电子化宣传方式，扩大活动影响力，帮助消费者提高风险防范、正规使用金融服务的意识和能力，构建和谐的银行业消费环境。六是强化主动服务意识，不断提升服务水平和客户满意度</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2020年实现零投诉。全年累计宣传190余次，悬挂横幅31条，设立展台33个，活动受众消费者24,000余人，发放宣传资料8,600余份，转发微信朋友圈、微博300余条，发送公益短信600余条，营造了全民共同关注金融安全的良好氛围；荣获2020年“金融知识进万家”活动先进单位荣誉称号，全行消费者权益保护工作得到了广泛认可。</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（二）202</w:t>
      </w:r>
      <w:r>
        <w:rPr>
          <w:rFonts w:hint="eastAsia" w:ascii="仿宋_GB2312" w:hAnsi="仿宋_GB2312" w:eastAsia="仿宋_GB2312" w:cs="仿宋_GB2312"/>
          <w:b/>
          <w:bCs/>
          <w:color w:val="auto"/>
          <w:sz w:val="28"/>
          <w:szCs w:val="28"/>
          <w:highlight w:val="none"/>
          <w:lang w:val="en-US" w:eastAsia="zh-CN"/>
        </w:rPr>
        <w:t>1</w:t>
      </w:r>
      <w:r>
        <w:rPr>
          <w:rFonts w:hint="eastAsia" w:ascii="仿宋_GB2312" w:hAnsi="仿宋_GB2312" w:eastAsia="仿宋_GB2312" w:cs="仿宋_GB2312"/>
          <w:b/>
          <w:bCs/>
          <w:color w:val="auto"/>
          <w:sz w:val="28"/>
          <w:szCs w:val="28"/>
          <w:highlight w:val="none"/>
        </w:rPr>
        <w:t>年工作计划</w:t>
      </w:r>
    </w:p>
    <w:p>
      <w:pPr>
        <w:keepNext w:val="0"/>
        <w:keepLines w:val="0"/>
        <w:pageBreakBefore w:val="0"/>
        <w:kinsoku/>
        <w:wordWrap/>
        <w:overflowPunct/>
        <w:topLinePunct w:val="0"/>
        <w:autoSpaceDE/>
        <w:autoSpaceDN/>
        <w:bidi w:val="0"/>
        <w:adjustRightInd/>
        <w:spacing w:line="520" w:lineRule="exact"/>
        <w:ind w:firstLine="64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2021年，</w:t>
      </w:r>
      <w:r>
        <w:rPr>
          <w:rFonts w:hint="eastAsia" w:ascii="仿宋_GB2312" w:hAnsi="仿宋_GB2312" w:eastAsia="仿宋_GB2312" w:cs="仿宋_GB2312"/>
          <w:color w:val="auto"/>
          <w:sz w:val="28"/>
          <w:szCs w:val="28"/>
          <w:highlight w:val="none"/>
        </w:rPr>
        <w:t>我行以“严控风险、精细管理、深耕小微、提升品牌”为目标，以补短板、强弱项、激活力、抓落实为重点，全力以赴做好</w:t>
      </w:r>
      <w:r>
        <w:rPr>
          <w:rFonts w:hint="eastAsia" w:ascii="仿宋_GB2312" w:hAnsi="仿宋_GB2312" w:eastAsia="仿宋_GB2312" w:cs="仿宋_GB2312"/>
          <w:color w:val="auto"/>
          <w:sz w:val="28"/>
          <w:szCs w:val="28"/>
          <w:highlight w:val="none"/>
          <w:lang w:eastAsia="zh-CN"/>
        </w:rPr>
        <w:t>公司治理、</w:t>
      </w:r>
      <w:r>
        <w:rPr>
          <w:rFonts w:hint="eastAsia" w:ascii="仿宋_GB2312" w:hAnsi="仿宋_GB2312" w:eastAsia="仿宋_GB2312" w:cs="仿宋_GB2312"/>
          <w:color w:val="auto"/>
          <w:sz w:val="28"/>
          <w:szCs w:val="28"/>
          <w:highlight w:val="none"/>
        </w:rPr>
        <w:t>资金组织、信贷管理、不良贷款清收工作。强化全面风险管理体系建设，营造合规运营氛围，坚持以质量和效益为核心，实现全年目标和可持续发展。为新的十年谋好篇，开好局，起好步。为此，重点要做好以下几方面工作：</w:t>
      </w:r>
    </w:p>
    <w:p>
      <w:pPr>
        <w:keepNext w:val="0"/>
        <w:keepLines w:val="0"/>
        <w:pageBreakBefore w:val="0"/>
        <w:numPr>
          <w:ilvl w:val="0"/>
          <w:numId w:val="1"/>
        </w:numPr>
        <w:kinsoku/>
        <w:wordWrap/>
        <w:overflowPunct/>
        <w:topLinePunct w:val="0"/>
        <w:autoSpaceDE/>
        <w:autoSpaceDN/>
        <w:bidi w:val="0"/>
        <w:adjustRightInd/>
        <w:spacing w:line="520" w:lineRule="exact"/>
        <w:ind w:firstLine="640"/>
        <w:textAlignment w:val="auto"/>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bCs/>
          <w:color w:val="auto"/>
          <w:sz w:val="28"/>
          <w:szCs w:val="28"/>
          <w:highlight w:val="none"/>
        </w:rPr>
        <w:t>加强党建</w:t>
      </w:r>
      <w:r>
        <w:rPr>
          <w:rFonts w:hint="eastAsia" w:ascii="仿宋_GB2312" w:hAnsi="仿宋_GB2312" w:eastAsia="仿宋_GB2312" w:cs="仿宋_GB2312"/>
          <w:b/>
          <w:bCs/>
          <w:color w:val="auto"/>
          <w:sz w:val="28"/>
          <w:szCs w:val="28"/>
          <w:highlight w:val="none"/>
          <w:lang w:eastAsia="zh-CN"/>
        </w:rPr>
        <w:t>统领，勇担金融使命</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color w:val="auto"/>
          <w:sz w:val="28"/>
          <w:szCs w:val="28"/>
          <w:highlight w:val="none"/>
        </w:rPr>
        <w:t>深入贯彻落实吉林九台农商行党委和东阁街道党工委各项工作部署，以习近平新时代中国特色社会主义思想和党的十九大报告及中央经济工作会议</w:t>
      </w:r>
      <w:r>
        <w:rPr>
          <w:rFonts w:hint="eastAsia" w:ascii="仿宋_GB2312" w:hAnsi="仿宋_GB2312" w:eastAsia="仿宋_GB2312" w:cs="仿宋_GB2312"/>
          <w:b w:val="0"/>
          <w:bCs w:val="0"/>
          <w:color w:val="auto"/>
          <w:sz w:val="28"/>
          <w:szCs w:val="28"/>
          <w:highlight w:val="none"/>
        </w:rPr>
        <w:t>精神为指导，增强“四个意识”，坚定“四个自信”，做到“两个维护”，聚焦“六稳”“六保”，提高政治站位，将党的领导融于公司治理各环节，把握正确方向，保持战略定力，加强党建、班子建设和团队建设，打造一支“听党指挥、能打胜仗、作风优良”的干部员工队伍，形成合力，推动各项业务跨越式突破发展。</w:t>
      </w:r>
    </w:p>
    <w:p>
      <w:pPr>
        <w:keepNext w:val="0"/>
        <w:keepLines w:val="0"/>
        <w:pageBreakBefore w:val="0"/>
        <w:kinsoku/>
        <w:wordWrap/>
        <w:overflowPunct/>
        <w:topLinePunct w:val="0"/>
        <w:autoSpaceDE/>
        <w:autoSpaceDN/>
        <w:bidi w:val="0"/>
        <w:adjustRightInd/>
        <w:spacing w:line="520" w:lineRule="exact"/>
        <w:ind w:firstLine="562" w:firstLineChars="200"/>
        <w:textAlignment w:val="auto"/>
        <w:rPr>
          <w:rFonts w:hint="eastAsia" w:ascii="仿宋_GB2312" w:hAnsi="宋体" w:eastAsia="仿宋_GB2312" w:cs="Arial"/>
          <w:b w:val="0"/>
          <w:bCs w:val="0"/>
          <w:color w:val="auto"/>
          <w:sz w:val="28"/>
          <w:szCs w:val="28"/>
          <w:highlight w:val="none"/>
        </w:rPr>
      </w:pPr>
      <w:r>
        <w:rPr>
          <w:rFonts w:hint="eastAsia" w:ascii="仿宋_GB2312" w:hAnsi="宋体" w:eastAsia="仿宋_GB2312" w:cs="Arial"/>
          <w:b/>
          <w:bCs/>
          <w:color w:val="auto"/>
          <w:sz w:val="28"/>
          <w:szCs w:val="28"/>
          <w:highlight w:val="none"/>
        </w:rPr>
        <w:t>（二）严防风险，提高合规经营水平</w:t>
      </w:r>
      <w:r>
        <w:rPr>
          <w:rFonts w:hint="eastAsia" w:ascii="仿宋_GB2312" w:hAnsi="宋体" w:eastAsia="仿宋_GB2312" w:cs="Arial"/>
          <w:b/>
          <w:bCs/>
          <w:color w:val="auto"/>
          <w:sz w:val="28"/>
          <w:szCs w:val="28"/>
          <w:highlight w:val="none"/>
          <w:lang w:eastAsia="zh-CN"/>
        </w:rPr>
        <w:t>。</w:t>
      </w:r>
      <w:r>
        <w:rPr>
          <w:rFonts w:hint="eastAsia" w:ascii="仿宋_GB2312" w:hAnsi="宋体" w:eastAsia="仿宋_GB2312" w:cs="Arial"/>
          <w:b w:val="0"/>
          <w:bCs w:val="0"/>
          <w:color w:val="auto"/>
          <w:sz w:val="28"/>
          <w:szCs w:val="28"/>
          <w:highlight w:val="none"/>
        </w:rPr>
        <w:t>坚持按照“强内控、促合规、防风险、提能力、促发展”的思路，形成审慎合规发展机制。全面优化财务管理、风险管理、不良资产管理、人力资源管理、员工行为管理和绩效工资管理，严守合规底线，居安思危，未雨绸缪，筑牢风险篱笆，推动全行高质量发展行稳致远。</w:t>
      </w:r>
    </w:p>
    <w:p>
      <w:pPr>
        <w:keepNext w:val="0"/>
        <w:keepLines w:val="0"/>
        <w:pageBreakBefore w:val="0"/>
        <w:kinsoku/>
        <w:wordWrap/>
        <w:overflowPunct/>
        <w:topLinePunct w:val="0"/>
        <w:autoSpaceDE/>
        <w:autoSpaceDN/>
        <w:bidi w:val="0"/>
        <w:adjustRightInd/>
        <w:spacing w:line="520" w:lineRule="exact"/>
        <w:ind w:firstLine="562" w:firstLineChars="200"/>
        <w:textAlignment w:val="auto"/>
        <w:rPr>
          <w:rFonts w:hint="eastAsia" w:ascii="仿宋" w:hAnsi="仿宋" w:eastAsia="仿宋"/>
          <w:color w:val="auto"/>
          <w:sz w:val="28"/>
          <w:szCs w:val="28"/>
          <w:highlight w:val="none"/>
        </w:rPr>
      </w:pPr>
      <w:r>
        <w:rPr>
          <w:rFonts w:hint="eastAsia" w:ascii="仿宋_GB2312" w:hAnsi="仿宋_GB2312" w:eastAsia="仿宋_GB2312" w:cs="仿宋_GB2312"/>
          <w:b/>
          <w:bCs/>
          <w:color w:val="auto"/>
          <w:sz w:val="28"/>
          <w:szCs w:val="28"/>
          <w:highlight w:val="none"/>
          <w:lang w:eastAsia="zh-CN"/>
        </w:rPr>
        <w:t>（三）紧紧围绕国家战略，加强资产负债业务管理。</w:t>
      </w:r>
      <w:r>
        <w:rPr>
          <w:rFonts w:hint="eastAsia" w:ascii="仿宋" w:hAnsi="仿宋" w:eastAsia="仿宋"/>
          <w:color w:val="auto"/>
          <w:sz w:val="28"/>
          <w:szCs w:val="28"/>
          <w:highlight w:val="none"/>
        </w:rPr>
        <w:t>一是“抓存款”，继续坚定不移推进标杆行建设和标杆行建设进企业工作。</w:t>
      </w:r>
      <w:r>
        <w:rPr>
          <w:rFonts w:hint="eastAsia" w:ascii="仿宋_GB2312" w:hAnsi="仿宋_GB2312" w:eastAsia="仿宋_GB2312" w:cs="仿宋_GB2312"/>
          <w:color w:val="auto"/>
          <w:sz w:val="28"/>
          <w:szCs w:val="28"/>
          <w:highlight w:val="none"/>
        </w:rPr>
        <w:t>落实“百行进万企”</w:t>
      </w:r>
      <w:r>
        <w:rPr>
          <w:rFonts w:hint="eastAsia" w:ascii="仿宋" w:hAnsi="仿宋" w:eastAsia="仿宋"/>
          <w:color w:val="auto"/>
          <w:sz w:val="28"/>
          <w:szCs w:val="28"/>
          <w:highlight w:val="none"/>
        </w:rPr>
        <w:t>“行长访小微”“金融辅导员”</w:t>
      </w:r>
      <w:r>
        <w:rPr>
          <w:rFonts w:hint="eastAsia" w:ascii="仿宋_GB2312" w:hAnsi="仿宋_GB2312" w:eastAsia="仿宋_GB2312" w:cs="仿宋_GB2312"/>
          <w:color w:val="auto"/>
          <w:sz w:val="28"/>
          <w:szCs w:val="28"/>
          <w:highlight w:val="none"/>
        </w:rPr>
        <w:t>活动，存款营销做到储蓄、对公两条腿走路，确保做实</w:t>
      </w:r>
      <w:r>
        <w:rPr>
          <w:rFonts w:hint="eastAsia" w:ascii="仿宋_GB2312" w:hAnsi="仿宋_GB2312" w:eastAsia="仿宋_GB2312" w:cs="仿宋_GB2312"/>
          <w:color w:val="auto"/>
          <w:sz w:val="28"/>
          <w:szCs w:val="28"/>
          <w:highlight w:val="none"/>
          <w:lang w:val="en-US" w:eastAsia="zh-CN"/>
        </w:rPr>
        <w:t>23</w:t>
      </w:r>
      <w:r>
        <w:rPr>
          <w:rFonts w:hint="eastAsia" w:ascii="仿宋_GB2312" w:hAnsi="仿宋_GB2312" w:eastAsia="仿宋_GB2312" w:cs="仿宋_GB2312"/>
          <w:color w:val="auto"/>
          <w:sz w:val="28"/>
          <w:szCs w:val="28"/>
          <w:highlight w:val="none"/>
        </w:rPr>
        <w:t>亿存款，贷款</w:t>
      </w:r>
      <w:r>
        <w:rPr>
          <w:rFonts w:hint="eastAsia" w:ascii="仿宋_GB2312" w:hAnsi="仿宋_GB2312" w:eastAsia="仿宋_GB2312" w:cs="仿宋_GB2312"/>
          <w:color w:val="auto"/>
          <w:sz w:val="28"/>
          <w:szCs w:val="28"/>
          <w:highlight w:val="none"/>
          <w:lang w:val="en-US" w:eastAsia="zh-CN"/>
        </w:rPr>
        <w:t>16</w:t>
      </w:r>
      <w:r>
        <w:rPr>
          <w:rFonts w:hint="eastAsia" w:ascii="仿宋_GB2312" w:hAnsi="仿宋_GB2312" w:eastAsia="仿宋_GB2312" w:cs="仿宋_GB2312"/>
          <w:color w:val="auto"/>
          <w:sz w:val="28"/>
          <w:szCs w:val="28"/>
          <w:highlight w:val="none"/>
        </w:rPr>
        <w:t>亿，存贷款结构更趋合理</w:t>
      </w:r>
      <w:r>
        <w:rPr>
          <w:rFonts w:hint="eastAsia" w:ascii="仿宋" w:hAnsi="仿宋" w:eastAsia="仿宋" w:cs="Times New Roman"/>
          <w:color w:val="auto"/>
          <w:sz w:val="28"/>
          <w:szCs w:val="28"/>
          <w:highlight w:val="none"/>
        </w:rPr>
        <w:t>。二是深耕“三农”小微。全面落实</w:t>
      </w:r>
      <w:r>
        <w:rPr>
          <w:rFonts w:hint="eastAsia" w:ascii="仿宋" w:hAnsi="仿宋" w:eastAsia="仿宋"/>
          <w:color w:val="auto"/>
          <w:sz w:val="28"/>
          <w:szCs w:val="28"/>
          <w:highlight w:val="none"/>
          <w:lang w:val="en-US" w:eastAsia="zh-CN"/>
        </w:rPr>
        <w:t>2021年</w:t>
      </w:r>
      <w:r>
        <w:rPr>
          <w:rFonts w:hint="eastAsia" w:ascii="仿宋" w:hAnsi="仿宋" w:eastAsia="仿宋"/>
          <w:color w:val="auto"/>
          <w:sz w:val="28"/>
          <w:szCs w:val="28"/>
          <w:highlight w:val="none"/>
        </w:rPr>
        <w:t>中央</w:t>
      </w:r>
      <w:r>
        <w:rPr>
          <w:rFonts w:hint="eastAsia" w:ascii="仿宋" w:hAnsi="仿宋" w:eastAsia="仿宋"/>
          <w:color w:val="auto"/>
          <w:sz w:val="28"/>
          <w:szCs w:val="28"/>
          <w:highlight w:val="none"/>
          <w:lang w:eastAsia="zh-CN"/>
        </w:rPr>
        <w:t>一号文件</w:t>
      </w:r>
      <w:r>
        <w:rPr>
          <w:rFonts w:hint="eastAsia" w:ascii="仿宋" w:hAnsi="仿宋" w:eastAsia="仿宋"/>
          <w:color w:val="auto"/>
          <w:sz w:val="28"/>
          <w:szCs w:val="28"/>
          <w:highlight w:val="none"/>
        </w:rPr>
        <w:t>精神，充分发挥法人金融机构特色优势，继续坚持小额贷款产品创新和“小额分散”，结合“贷动小微”“首贷培植”“千员万户”“倾力助企，倾心惠民”“科技型企业融资”、园区建设、信用体系建设等工作，</w:t>
      </w:r>
      <w:r>
        <w:rPr>
          <w:rFonts w:hint="eastAsia" w:ascii="仿宋" w:hAnsi="仿宋" w:eastAsia="仿宋"/>
          <w:color w:val="auto"/>
          <w:sz w:val="28"/>
          <w:szCs w:val="28"/>
          <w:highlight w:val="none"/>
          <w:lang w:eastAsia="zh-CN"/>
        </w:rPr>
        <w:t>践行普惠金融，</w:t>
      </w:r>
      <w:r>
        <w:rPr>
          <w:rFonts w:hint="eastAsia" w:ascii="仿宋" w:hAnsi="仿宋" w:eastAsia="仿宋"/>
          <w:color w:val="auto"/>
          <w:sz w:val="28"/>
          <w:szCs w:val="28"/>
          <w:highlight w:val="none"/>
        </w:rPr>
        <w:t>将深耕三农小微全力推进，助力脱贫攻坚和乡村振兴。</w:t>
      </w:r>
    </w:p>
    <w:p>
      <w:pPr>
        <w:keepNext w:val="0"/>
        <w:keepLines w:val="0"/>
        <w:pageBreakBefore w:val="0"/>
        <w:widowControl/>
        <w:kinsoku/>
        <w:wordWrap/>
        <w:overflowPunct/>
        <w:topLinePunct w:val="0"/>
        <w:autoSpaceDE/>
        <w:autoSpaceDN/>
        <w:bidi w:val="0"/>
        <w:adjustRightInd/>
        <w:spacing w:line="520" w:lineRule="exact"/>
        <w:ind w:firstLine="48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（五）“一户一策”，加大不良资产的清收盘活</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color w:val="auto"/>
          <w:sz w:val="28"/>
          <w:szCs w:val="28"/>
          <w:highlight w:val="none"/>
        </w:rPr>
        <w:t>不良资产清收盘活工作是我行工作的重中之重，全体员工须充分认识到：要降低不良贷款，必须做到新增不良贷款风险防控和不良贷款清收处置两条腿走路，即控增量+降存量，两手抓、两手硬。不良贷款风险防控要关注贷款全生命周期，切实把好准入关、提升贷后管理质效。同时在贷款业务具体办理过程中，要严格按照规章制度进行每一个流程操作，避免风险隐患。在不良贷款清收盘活工作中，一是将所有逾期贷款进行分类，逐笔分析不良贷款，“一户一策”持续跟进，同时加大与法院的沟通力度，借助司法手段进行清收。二是与贷款户加强沟通协商，既讲感情，又谈政策，使贷款户充分认识到按时还贷的重要性及失信的危害性，打好舆论战，营造紧张气氛，加大对客户的心理攻势，使其不敢拖，不会拖，推进不良贷款清收目标的顺利实现。三是严肃清收工作纪律，加大追责力度，确保清收工作取得实效。</w:t>
      </w:r>
    </w:p>
    <w:p>
      <w:pPr>
        <w:keepNext w:val="0"/>
        <w:keepLines w:val="0"/>
        <w:pageBreakBefore w:val="0"/>
        <w:widowControl/>
        <w:kinsoku/>
        <w:wordWrap/>
        <w:overflowPunct/>
        <w:topLinePunct w:val="0"/>
        <w:autoSpaceDE/>
        <w:autoSpaceDN/>
        <w:bidi w:val="0"/>
        <w:adjustRightInd/>
        <w:spacing w:line="520" w:lineRule="exact"/>
        <w:ind w:firstLine="48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w:t>
      </w:r>
      <w:r>
        <w:rPr>
          <w:rFonts w:hint="eastAsia" w:ascii="仿宋_GB2312" w:hAnsi="仿宋_GB2312" w:eastAsia="仿宋_GB2312" w:cs="仿宋_GB2312"/>
          <w:b/>
          <w:color w:val="auto"/>
          <w:sz w:val="28"/>
          <w:szCs w:val="28"/>
          <w:highlight w:val="none"/>
          <w:lang w:eastAsia="zh-CN"/>
        </w:rPr>
        <w:t>六</w:t>
      </w:r>
      <w:r>
        <w:rPr>
          <w:rFonts w:hint="eastAsia" w:ascii="仿宋_GB2312" w:hAnsi="仿宋_GB2312" w:eastAsia="仿宋_GB2312" w:cs="仿宋_GB2312"/>
          <w:b/>
          <w:color w:val="auto"/>
          <w:sz w:val="28"/>
          <w:szCs w:val="28"/>
          <w:highlight w:val="none"/>
        </w:rPr>
        <w:t>）加强人力资源管理和团队建设</w:t>
      </w:r>
      <w:r>
        <w:rPr>
          <w:rFonts w:hint="eastAsia" w:ascii="仿宋_GB2312" w:hAnsi="仿宋_GB2312" w:eastAsia="仿宋_GB2312" w:cs="仿宋_GB2312"/>
          <w:b/>
          <w:color w:val="auto"/>
          <w:sz w:val="28"/>
          <w:szCs w:val="28"/>
          <w:highlight w:val="none"/>
          <w:lang w:eastAsia="zh-CN"/>
        </w:rPr>
        <w:t>。</w:t>
      </w:r>
      <w:r>
        <w:rPr>
          <w:rFonts w:hint="eastAsia" w:ascii="仿宋_GB2312" w:hAnsi="仿宋_GB2312" w:eastAsia="仿宋_GB2312" w:cs="仿宋_GB2312"/>
          <w:color w:val="auto"/>
          <w:sz w:val="28"/>
          <w:szCs w:val="28"/>
          <w:highlight w:val="none"/>
        </w:rPr>
        <w:t>大力创建学习型团队，加强培训工作，倡导广大员工树立梦想从学习开始、事业靠本领成就的观念，坚定理想信念，珍惜青春韶华，向下扎根，向上生长，自强不息、行稳致远。鼓励全体员工努力考取银行业专业资格、会计类、法律类等专业资格证书、增强综合专业技能水平，为加快发展提供高精专人才支撑。全面强化班子建设、干部队伍管理和团队建设，严肃政治纪律和工作纪律，锤炼优秀作风，积极营造清廉从政、廉洁从业浓厚氛围，打造讲团结、干实事的领导班子和员工队伍。继续做好员工关心关爱工作，全力打通职位晋升渠道，为各级各类人才提供职业发展机会，释放和增强人才队伍活力。</w:t>
      </w:r>
    </w:p>
    <w:p>
      <w:pPr>
        <w:keepNext w:val="0"/>
        <w:keepLines w:val="0"/>
        <w:pageBreakBefore w:val="0"/>
        <w:kinsoku/>
        <w:wordWrap/>
        <w:overflowPunct/>
        <w:topLinePunct w:val="0"/>
        <w:autoSpaceDE/>
        <w:autoSpaceDN/>
        <w:bidi w:val="0"/>
        <w:adjustRightInd/>
        <w:snapToGrid w:val="0"/>
        <w:spacing w:line="520" w:lineRule="exact"/>
        <w:ind w:firstLine="561"/>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w:t>
      </w:r>
      <w:r>
        <w:rPr>
          <w:rFonts w:hint="eastAsia" w:ascii="仿宋_GB2312" w:hAnsi="仿宋_GB2312" w:eastAsia="仿宋_GB2312" w:cs="仿宋_GB2312"/>
          <w:b/>
          <w:color w:val="auto"/>
          <w:sz w:val="28"/>
          <w:szCs w:val="28"/>
          <w:highlight w:val="none"/>
          <w:lang w:eastAsia="zh-CN"/>
        </w:rPr>
        <w:t>七</w:t>
      </w:r>
      <w:r>
        <w:rPr>
          <w:rFonts w:hint="eastAsia" w:ascii="仿宋_GB2312" w:hAnsi="仿宋_GB2312" w:eastAsia="仿宋_GB2312" w:cs="仿宋_GB2312"/>
          <w:b/>
          <w:color w:val="auto"/>
          <w:sz w:val="28"/>
          <w:szCs w:val="28"/>
          <w:highlight w:val="none"/>
        </w:rPr>
        <w:t>）持续做好消费者权益保护工作，有效防范声誉风险的发生</w:t>
      </w:r>
      <w:r>
        <w:rPr>
          <w:rFonts w:hint="eastAsia" w:ascii="仿宋_GB2312" w:hAnsi="仿宋_GB2312" w:eastAsia="仿宋_GB2312" w:cs="仿宋_GB2312"/>
          <w:color w:val="auto"/>
          <w:sz w:val="28"/>
          <w:szCs w:val="28"/>
          <w:highlight w:val="none"/>
        </w:rPr>
        <w:t>。一是不断完善制度建设，为公司消保工作开展提供制度保障；二是加强培训，努力提升消保专兼人员专业水准和投诉处理技能水平；三是严格按照监管要求和公司制度规定开展消保工作，提高履职的有效性；四是进一步加强文明规范化服务工作，有效提高全员服务水平和客户满意度；五是建立常态化教育宣传机制，增强消费者金融决策力和风险防范意识；六是将声誉风险管理前置，做好舆情监测和投诉处理分析，及时提供专业的建议，促进公司消保工作整体水平再上新台阶。</w:t>
      </w:r>
    </w:p>
    <w:p>
      <w:pPr>
        <w:keepNext w:val="0"/>
        <w:keepLines w:val="0"/>
        <w:pageBreakBefore w:val="0"/>
        <w:kinsoku/>
        <w:wordWrap/>
        <w:overflowPunct/>
        <w:topLinePunct w:val="0"/>
        <w:bidi w:val="0"/>
        <w:snapToGrid w:val="0"/>
        <w:spacing w:line="520" w:lineRule="exact"/>
        <w:ind w:firstLine="561"/>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五、公司利润分配预案</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截至20</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年末公司实现净利润</w:t>
      </w:r>
      <w:r>
        <w:rPr>
          <w:rFonts w:hint="eastAsia" w:ascii="仿宋_GB2312" w:hAnsi="仿宋_GB2312" w:eastAsia="仿宋_GB2312" w:cs="仿宋_GB2312"/>
          <w:color w:val="auto"/>
          <w:sz w:val="28"/>
          <w:szCs w:val="28"/>
          <w:highlight w:val="none"/>
          <w:lang w:val="en-US" w:eastAsia="zh-CN"/>
        </w:rPr>
        <w:t>1,662.92</w:t>
      </w:r>
      <w:r>
        <w:rPr>
          <w:rFonts w:hint="eastAsia" w:ascii="仿宋_GB2312" w:hAnsi="仿宋_GB2312" w:eastAsia="仿宋_GB2312" w:cs="仿宋_GB2312"/>
          <w:color w:val="auto"/>
          <w:sz w:val="28"/>
          <w:szCs w:val="28"/>
          <w:highlight w:val="none"/>
        </w:rPr>
        <w:t>万元。提请董事会审议利润分配方案如下：</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1.本期可供分配利润为</w:t>
      </w:r>
      <w:r>
        <w:rPr>
          <w:rFonts w:hint="eastAsia" w:ascii="仿宋_GB2312" w:hAnsi="仿宋_GB2312" w:eastAsia="仿宋_GB2312" w:cs="仿宋_GB2312"/>
          <w:color w:val="auto"/>
          <w:sz w:val="28"/>
          <w:szCs w:val="28"/>
          <w:highlight w:val="none"/>
          <w:lang w:val="en-US" w:eastAsia="zh-CN"/>
        </w:rPr>
        <w:t>1,662.92</w:t>
      </w:r>
      <w:r>
        <w:rPr>
          <w:rFonts w:hint="eastAsia" w:ascii="仿宋_GB2312" w:hAnsi="仿宋_GB2312" w:eastAsia="仿宋_GB2312" w:cs="仿宋_GB2312"/>
          <w:color w:val="auto"/>
          <w:sz w:val="28"/>
          <w:szCs w:val="28"/>
          <w:highlight w:val="none"/>
        </w:rPr>
        <w:t>万元。按照公司章程规定的利润分配顺序进行分配。</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2.本行开业以来经营状况良好，没有出现需要弥补的以前年度亏损。</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3.按照可供分配利润的10%提取法定盈余公积</w:t>
      </w:r>
      <w:r>
        <w:rPr>
          <w:rFonts w:hint="eastAsia" w:ascii="仿宋_GB2312" w:hAnsi="仿宋_GB2312" w:eastAsia="仿宋_GB2312" w:cs="仿宋_GB2312"/>
          <w:color w:val="auto"/>
          <w:sz w:val="28"/>
          <w:szCs w:val="28"/>
          <w:highlight w:val="none"/>
          <w:lang w:val="en-US" w:eastAsia="zh-CN"/>
        </w:rPr>
        <w:t>166.29</w:t>
      </w:r>
      <w:r>
        <w:rPr>
          <w:rFonts w:hint="eastAsia" w:ascii="仿宋_GB2312" w:hAnsi="仿宋_GB2312" w:eastAsia="仿宋_GB2312" w:cs="仿宋_GB2312"/>
          <w:color w:val="auto"/>
          <w:sz w:val="28"/>
          <w:szCs w:val="28"/>
          <w:highlight w:val="none"/>
        </w:rPr>
        <w:t>万元。</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4.按照监管要求根据风险资产风险状况提取一般风险准备</w:t>
      </w:r>
      <w:r>
        <w:rPr>
          <w:rFonts w:hint="eastAsia" w:ascii="仿宋_GB2312" w:hAnsi="仿宋_GB2312" w:eastAsia="仿宋_GB2312" w:cs="仿宋_GB2312"/>
          <w:color w:val="auto"/>
          <w:sz w:val="28"/>
          <w:szCs w:val="28"/>
          <w:highlight w:val="none"/>
          <w:lang w:val="en-US" w:eastAsia="zh-CN"/>
        </w:rPr>
        <w:t>477.21万</w:t>
      </w:r>
      <w:r>
        <w:rPr>
          <w:rFonts w:hint="eastAsia" w:ascii="仿宋_GB2312" w:hAnsi="仿宋_GB2312" w:eastAsia="仿宋_GB2312" w:cs="仿宋_GB2312"/>
          <w:color w:val="auto"/>
          <w:sz w:val="28"/>
          <w:szCs w:val="28"/>
          <w:highlight w:val="none"/>
        </w:rPr>
        <w:t>元。</w:t>
      </w:r>
    </w:p>
    <w:p>
      <w:pPr>
        <w:keepNext w:val="0"/>
        <w:keepLines w:val="0"/>
        <w:pageBreakBefore w:val="0"/>
        <w:kinsoku/>
        <w:wordWrap/>
        <w:overflowPunct/>
        <w:topLinePunct w:val="0"/>
        <w:bidi w:val="0"/>
        <w:snapToGrid w:val="0"/>
        <w:spacing w:line="520" w:lineRule="exact"/>
        <w:ind w:firstLine="561"/>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5.留存</w:t>
      </w:r>
      <w:r>
        <w:rPr>
          <w:rFonts w:hint="eastAsia" w:ascii="仿宋_GB2312" w:hAnsi="仿宋_GB2312" w:eastAsia="仿宋_GB2312" w:cs="仿宋_GB2312"/>
          <w:color w:val="auto"/>
          <w:sz w:val="28"/>
          <w:szCs w:val="28"/>
          <w:highlight w:val="none"/>
          <w:lang w:val="en-US" w:eastAsia="zh-CN"/>
        </w:rPr>
        <w:t>1,019.42</w:t>
      </w:r>
      <w:r>
        <w:rPr>
          <w:rFonts w:hint="eastAsia" w:ascii="仿宋_GB2312" w:hAnsi="仿宋_GB2312" w:eastAsia="仿宋_GB2312" w:cs="仿宋_GB2312"/>
          <w:color w:val="auto"/>
          <w:sz w:val="28"/>
          <w:szCs w:val="28"/>
          <w:highlight w:val="none"/>
        </w:rPr>
        <w:t>万元利润暂不进行分配，与以前年度未分配利润一同作为资本积累。</w:t>
      </w:r>
    </w:p>
    <w:p>
      <w:pPr>
        <w:keepNext w:val="0"/>
        <w:keepLines w:val="0"/>
        <w:pageBreakBefore w:val="0"/>
        <w:kinsoku/>
        <w:wordWrap/>
        <w:overflowPunct/>
        <w:topLinePunct w:val="0"/>
        <w:bidi w:val="0"/>
        <w:snapToGrid w:val="0"/>
        <w:spacing w:line="520" w:lineRule="exact"/>
        <w:jc w:val="center"/>
        <w:rPr>
          <w:rFonts w:ascii="黑体" w:eastAsia="黑体"/>
          <w:color w:val="auto"/>
          <w:sz w:val="28"/>
          <w:szCs w:val="28"/>
          <w:highlight w:val="none"/>
        </w:rPr>
      </w:pPr>
      <w:r>
        <w:rPr>
          <w:rFonts w:hint="eastAsia" w:ascii="黑体" w:eastAsia="黑体"/>
          <w:color w:val="auto"/>
          <w:sz w:val="28"/>
          <w:szCs w:val="28"/>
          <w:highlight w:val="none"/>
        </w:rPr>
        <w:t>第七节 重要事项</w:t>
      </w:r>
    </w:p>
    <w:p>
      <w:pPr>
        <w:keepNext w:val="0"/>
        <w:keepLines w:val="0"/>
        <w:pageBreakBefore w:val="0"/>
        <w:kinsoku/>
        <w:wordWrap/>
        <w:overflowPunct/>
        <w:topLinePunct w:val="0"/>
        <w:bidi w:val="0"/>
        <w:snapToGrid w:val="0"/>
        <w:spacing w:line="520" w:lineRule="exact"/>
        <w:jc w:val="center"/>
        <w:rPr>
          <w:rFonts w:ascii="仿宋_GB2312" w:eastAsia="仿宋_GB2312"/>
          <w:color w:val="auto"/>
          <w:sz w:val="28"/>
          <w:szCs w:val="28"/>
          <w:highlight w:val="none"/>
        </w:rPr>
      </w:pP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一、报告期内，无重大诉讼、仲裁事项。</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二、报告期内，未发生重大案件、重大差错等情况。</w:t>
      </w:r>
    </w:p>
    <w:p>
      <w:pPr>
        <w:keepNext w:val="0"/>
        <w:keepLines w:val="0"/>
        <w:pageBreakBefore w:val="0"/>
        <w:kinsoku/>
        <w:wordWrap/>
        <w:overflowPunct/>
        <w:topLinePunct w:val="0"/>
        <w:bidi w:val="0"/>
        <w:snapToGrid w:val="0"/>
        <w:spacing w:line="520" w:lineRule="exact"/>
        <w:ind w:firstLine="560" w:firstLineChars="200"/>
        <w:rPr>
          <w:rFonts w:hint="eastAsia" w:ascii="仿宋_GB2312" w:hAnsi="仿宋" w:eastAsia="仿宋_GB2312"/>
          <w:color w:val="auto"/>
          <w:sz w:val="28"/>
          <w:szCs w:val="28"/>
          <w:highlight w:val="none"/>
          <w:lang w:eastAsia="zh-CN"/>
        </w:rPr>
      </w:pPr>
      <w:r>
        <w:rPr>
          <w:rFonts w:hint="eastAsia" w:ascii="仿宋_GB2312" w:hAnsi="仿宋" w:eastAsia="仿宋_GB2312"/>
          <w:color w:val="auto"/>
          <w:sz w:val="28"/>
          <w:szCs w:val="28"/>
          <w:highlight w:val="none"/>
        </w:rPr>
        <w:t>三、报告期内本行共审议重大关联交易</w:t>
      </w:r>
      <w:r>
        <w:rPr>
          <w:rFonts w:hint="eastAsia" w:ascii="仿宋_GB2312" w:hAnsi="仿宋" w:eastAsia="仿宋_GB2312"/>
          <w:color w:val="auto"/>
          <w:sz w:val="28"/>
          <w:szCs w:val="28"/>
          <w:highlight w:val="none"/>
          <w:lang w:val="en-US" w:eastAsia="zh-CN"/>
        </w:rPr>
        <w:t>10</w:t>
      </w:r>
      <w:r>
        <w:rPr>
          <w:rFonts w:hint="eastAsia" w:ascii="仿宋_GB2312" w:hAnsi="仿宋" w:eastAsia="仿宋_GB2312"/>
          <w:color w:val="auto"/>
          <w:sz w:val="28"/>
          <w:szCs w:val="28"/>
          <w:highlight w:val="none"/>
        </w:rPr>
        <w:t>笔，金额</w:t>
      </w:r>
      <w:r>
        <w:rPr>
          <w:rFonts w:hint="eastAsia" w:ascii="仿宋_GB2312" w:hAnsi="仿宋" w:eastAsia="仿宋_GB2312"/>
          <w:color w:val="auto"/>
          <w:sz w:val="28"/>
          <w:szCs w:val="28"/>
          <w:highlight w:val="none"/>
          <w:lang w:val="en-US" w:eastAsia="zh-CN"/>
        </w:rPr>
        <w:t>6,010</w:t>
      </w:r>
      <w:r>
        <w:rPr>
          <w:rFonts w:hint="eastAsia" w:ascii="仿宋_GB2312" w:hAnsi="仿宋" w:eastAsia="仿宋_GB2312"/>
          <w:color w:val="auto"/>
          <w:sz w:val="28"/>
          <w:szCs w:val="28"/>
          <w:highlight w:val="none"/>
        </w:rPr>
        <w:t>万元。关联交易正当公平，没有损害股东和公司利益。</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四、报告期内，无重大资产处置及重大投资项目。</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五、报告期内公司各项业务合同履行情况正常，无重大合同纠纷发生。</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六、报告期内，</w:t>
      </w:r>
      <w:r>
        <w:rPr>
          <w:rFonts w:hint="eastAsia" w:ascii="仿宋_GB2312" w:hAnsi="仿宋" w:eastAsia="仿宋_GB2312"/>
          <w:color w:val="auto"/>
          <w:sz w:val="28"/>
          <w:szCs w:val="28"/>
          <w:highlight w:val="none"/>
          <w:lang w:eastAsia="zh-CN"/>
        </w:rPr>
        <w:t>公司副行长王永胜、陈美儒因分别对同业业务、员工行为管理承担管理责任</w:t>
      </w:r>
      <w:r>
        <w:rPr>
          <w:rFonts w:hint="eastAsia" w:ascii="仿宋_GB2312" w:hAnsi="仿宋" w:eastAsia="仿宋_GB2312"/>
          <w:color w:val="auto"/>
          <w:sz w:val="28"/>
          <w:szCs w:val="28"/>
          <w:highlight w:val="none"/>
        </w:rPr>
        <w:t>，受到监管部门行政处罚。</w:t>
      </w:r>
    </w:p>
    <w:p>
      <w:pPr>
        <w:keepNext w:val="0"/>
        <w:keepLines w:val="0"/>
        <w:pageBreakBefore w:val="0"/>
        <w:kinsoku/>
        <w:wordWrap/>
        <w:overflowPunct/>
        <w:topLinePunct w:val="0"/>
        <w:bidi w:val="0"/>
        <w:snapToGrid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 xml:space="preserve">七、报告期内，除上述信息外，本行无其他有必要让公众了解的重要信息。 </w:t>
      </w:r>
    </w:p>
    <w:p>
      <w:pPr>
        <w:keepNext w:val="0"/>
        <w:keepLines w:val="0"/>
        <w:pageBreakBefore w:val="0"/>
        <w:kinsoku/>
        <w:wordWrap/>
        <w:overflowPunct/>
        <w:topLinePunct w:val="0"/>
        <w:bidi w:val="0"/>
        <w:snapToGrid w:val="0"/>
        <w:spacing w:line="520" w:lineRule="exact"/>
        <w:jc w:val="center"/>
        <w:rPr>
          <w:rFonts w:ascii="黑体" w:eastAsia="黑体"/>
          <w:b w:val="0"/>
          <w:bCs w:val="0"/>
          <w:color w:val="auto"/>
          <w:sz w:val="28"/>
          <w:szCs w:val="28"/>
          <w:highlight w:val="none"/>
        </w:rPr>
      </w:pPr>
      <w:r>
        <w:rPr>
          <w:rFonts w:hint="eastAsia" w:ascii="黑体" w:eastAsia="黑体"/>
          <w:b w:val="0"/>
          <w:bCs w:val="0"/>
          <w:color w:val="auto"/>
          <w:sz w:val="28"/>
          <w:szCs w:val="28"/>
          <w:highlight w:val="none"/>
        </w:rPr>
        <w:t>第八节    财务分析报告</w:t>
      </w:r>
    </w:p>
    <w:p>
      <w:pPr>
        <w:keepNext w:val="0"/>
        <w:keepLines w:val="0"/>
        <w:pageBreakBefore w:val="0"/>
        <w:kinsoku/>
        <w:wordWrap/>
        <w:overflowPunct/>
        <w:topLinePunct w:val="0"/>
        <w:autoSpaceDE w:val="0"/>
        <w:autoSpaceDN w:val="0"/>
        <w:bidi w:val="0"/>
        <w:adjustRightInd w:val="0"/>
        <w:snapToGrid w:val="0"/>
        <w:spacing w:line="520" w:lineRule="exact"/>
        <w:ind w:firstLine="560" w:firstLineChars="200"/>
        <w:rPr>
          <w:rFonts w:ascii="黑体" w:eastAsia="黑体"/>
          <w:b w:val="0"/>
          <w:bCs w:val="0"/>
          <w:color w:val="auto"/>
          <w:sz w:val="28"/>
          <w:szCs w:val="28"/>
          <w:highlight w:val="none"/>
        </w:rPr>
      </w:pPr>
      <w:r>
        <w:rPr>
          <w:rFonts w:hint="eastAsia" w:ascii="黑体" w:eastAsia="黑体"/>
          <w:b w:val="0"/>
          <w:bCs w:val="0"/>
          <w:color w:val="auto"/>
          <w:sz w:val="28"/>
          <w:szCs w:val="28"/>
          <w:highlight w:val="none"/>
        </w:rPr>
        <w:t>一、财务收支情况</w:t>
      </w:r>
    </w:p>
    <w:p>
      <w:pPr>
        <w:keepNext w:val="0"/>
        <w:keepLines w:val="0"/>
        <w:pageBreakBefore w:val="0"/>
        <w:kinsoku/>
        <w:wordWrap/>
        <w:overflowPunct/>
        <w:topLinePunct w:val="0"/>
        <w:bidi w:val="0"/>
        <w:snapToGrid w:val="0"/>
        <w:spacing w:line="520" w:lineRule="exact"/>
        <w:ind w:firstLine="560" w:firstLineChars="200"/>
        <w:jc w:val="left"/>
        <w:rPr>
          <w:rFonts w:hint="eastAsia" w:ascii="仿宋_GB2312" w:hAnsi="仿宋" w:eastAsia="仿宋_GB2312"/>
          <w:color w:val="auto"/>
          <w:sz w:val="28"/>
          <w:szCs w:val="28"/>
          <w:highlight w:val="none"/>
          <w:lang w:eastAsia="zh-CN"/>
        </w:rPr>
      </w:pPr>
      <w:r>
        <w:rPr>
          <w:rFonts w:hint="eastAsia" w:ascii="仿宋_GB2312" w:hAnsi="仿宋" w:eastAsia="仿宋_GB2312"/>
          <w:color w:val="auto"/>
          <w:sz w:val="28"/>
          <w:szCs w:val="28"/>
          <w:highlight w:val="none"/>
        </w:rPr>
        <w:t>全年各项收入总计</w:t>
      </w:r>
      <w:r>
        <w:rPr>
          <w:rFonts w:hint="eastAsia" w:ascii="仿宋_GB2312" w:hAnsi="仿宋" w:eastAsia="仿宋_GB2312"/>
          <w:color w:val="auto"/>
          <w:sz w:val="28"/>
          <w:szCs w:val="28"/>
          <w:highlight w:val="none"/>
          <w:lang w:val="en-US" w:eastAsia="zh-CN"/>
        </w:rPr>
        <w:t>12,496.50</w:t>
      </w:r>
      <w:r>
        <w:rPr>
          <w:rFonts w:hint="eastAsia" w:ascii="仿宋_GB2312" w:hAnsi="仿宋" w:eastAsia="仿宋_GB2312"/>
          <w:color w:val="auto"/>
          <w:sz w:val="28"/>
          <w:szCs w:val="28"/>
          <w:highlight w:val="none"/>
        </w:rPr>
        <w:t>万元，各项支出总计</w:t>
      </w:r>
      <w:r>
        <w:rPr>
          <w:rFonts w:hint="eastAsia" w:ascii="仿宋_GB2312" w:hAnsi="仿宋" w:eastAsia="仿宋_GB2312"/>
          <w:color w:val="auto"/>
          <w:sz w:val="28"/>
          <w:szCs w:val="28"/>
          <w:highlight w:val="none"/>
          <w:lang w:val="en-US" w:eastAsia="zh-CN"/>
        </w:rPr>
        <w:t>10,186.43</w:t>
      </w:r>
      <w:r>
        <w:rPr>
          <w:rFonts w:hint="eastAsia" w:ascii="仿宋_GB2312" w:hAnsi="仿宋" w:eastAsia="仿宋_GB2312"/>
          <w:color w:val="auto"/>
          <w:sz w:val="28"/>
          <w:szCs w:val="28"/>
          <w:highlight w:val="none"/>
        </w:rPr>
        <w:t>万元，实现利润</w:t>
      </w:r>
      <w:r>
        <w:rPr>
          <w:rFonts w:hint="eastAsia" w:ascii="仿宋_GB2312" w:hAnsi="仿宋" w:eastAsia="仿宋_GB2312"/>
          <w:color w:val="auto"/>
          <w:sz w:val="28"/>
          <w:szCs w:val="28"/>
          <w:highlight w:val="none"/>
          <w:lang w:val="en-US" w:eastAsia="zh-CN"/>
        </w:rPr>
        <w:t>2,223.53</w:t>
      </w:r>
      <w:r>
        <w:rPr>
          <w:rFonts w:hint="eastAsia" w:ascii="仿宋_GB2312" w:hAnsi="仿宋" w:eastAsia="仿宋_GB2312"/>
          <w:color w:val="auto"/>
          <w:sz w:val="28"/>
          <w:szCs w:val="28"/>
          <w:highlight w:val="none"/>
        </w:rPr>
        <w:t>万元。</w:t>
      </w:r>
    </w:p>
    <w:p>
      <w:pPr>
        <w:keepNext w:val="0"/>
        <w:keepLines w:val="0"/>
        <w:pageBreakBefore w:val="0"/>
        <w:kinsoku/>
        <w:wordWrap/>
        <w:overflowPunct/>
        <w:topLinePunct w:val="0"/>
        <w:bidi w:val="0"/>
        <w:snapToGrid w:val="0"/>
        <w:spacing w:line="520" w:lineRule="exact"/>
        <w:ind w:firstLine="560" w:firstLineChars="200"/>
        <w:rPr>
          <w:rFonts w:ascii="黑体" w:hAnsi="Courier New" w:eastAsia="黑体"/>
          <w:color w:val="auto"/>
          <w:sz w:val="28"/>
          <w:szCs w:val="28"/>
          <w:highlight w:val="none"/>
        </w:rPr>
      </w:pPr>
      <w:r>
        <w:rPr>
          <w:rFonts w:hint="eastAsia" w:ascii="黑体" w:hAnsi="Courier New" w:eastAsia="黑体"/>
          <w:color w:val="auto"/>
          <w:sz w:val="28"/>
          <w:szCs w:val="28"/>
          <w:highlight w:val="none"/>
        </w:rPr>
        <w:t>二、营业收入情况分析</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全年实现总收入</w:t>
      </w:r>
      <w:r>
        <w:rPr>
          <w:rFonts w:hint="eastAsia" w:ascii="仿宋_GB2312" w:hAnsi="仿宋" w:eastAsia="仿宋_GB2312"/>
          <w:color w:val="auto"/>
          <w:sz w:val="28"/>
          <w:szCs w:val="28"/>
          <w:highlight w:val="none"/>
          <w:lang w:val="en-US" w:eastAsia="zh-CN"/>
        </w:rPr>
        <w:t>12,511.38</w:t>
      </w:r>
      <w:r>
        <w:rPr>
          <w:rFonts w:hint="eastAsia" w:ascii="仿宋_GB2312" w:hAnsi="仿宋" w:eastAsia="仿宋_GB2312"/>
          <w:color w:val="auto"/>
          <w:sz w:val="28"/>
          <w:szCs w:val="28"/>
          <w:highlight w:val="none"/>
        </w:rPr>
        <w:t>万元。主要有贷款利息收入10</w:t>
      </w:r>
      <w:r>
        <w:rPr>
          <w:rFonts w:hint="eastAsia" w:ascii="仿宋_GB2312" w:hAnsi="仿宋" w:eastAsia="仿宋_GB2312"/>
          <w:color w:val="auto"/>
          <w:sz w:val="28"/>
          <w:szCs w:val="28"/>
          <w:highlight w:val="none"/>
          <w:lang w:val="en-US" w:eastAsia="zh-CN"/>
        </w:rPr>
        <w:t>,</w:t>
      </w:r>
      <w:r>
        <w:rPr>
          <w:rFonts w:hint="eastAsia" w:ascii="仿宋_GB2312" w:hAnsi="仿宋" w:eastAsia="仿宋_GB2312"/>
          <w:color w:val="auto"/>
          <w:sz w:val="28"/>
          <w:szCs w:val="28"/>
          <w:highlight w:val="none"/>
        </w:rPr>
        <w:t>644.09万元、金融机构往来收入</w:t>
      </w:r>
      <w:r>
        <w:rPr>
          <w:rFonts w:hint="eastAsia" w:ascii="仿宋_GB2312" w:hAnsi="仿宋" w:eastAsia="仿宋_GB2312"/>
          <w:color w:val="auto"/>
          <w:sz w:val="28"/>
          <w:szCs w:val="28"/>
          <w:highlight w:val="none"/>
          <w:lang w:val="en-US" w:eastAsia="zh-CN"/>
        </w:rPr>
        <w:t>1,531.98</w:t>
      </w:r>
      <w:r>
        <w:rPr>
          <w:rFonts w:hint="eastAsia" w:ascii="仿宋_GB2312" w:hAnsi="仿宋" w:eastAsia="仿宋_GB2312"/>
          <w:color w:val="auto"/>
          <w:sz w:val="28"/>
          <w:szCs w:val="28"/>
          <w:highlight w:val="none"/>
        </w:rPr>
        <w:t>万元、手续费及佣金收入</w:t>
      </w:r>
      <w:r>
        <w:rPr>
          <w:rFonts w:hint="eastAsia" w:ascii="仿宋_GB2312" w:hAnsi="仿宋" w:eastAsia="仿宋_GB2312"/>
          <w:color w:val="auto"/>
          <w:sz w:val="28"/>
          <w:szCs w:val="28"/>
          <w:highlight w:val="none"/>
          <w:lang w:val="en-US" w:eastAsia="zh-CN"/>
        </w:rPr>
        <w:t>3.69</w:t>
      </w:r>
      <w:r>
        <w:rPr>
          <w:rFonts w:hint="eastAsia" w:ascii="仿宋_GB2312" w:hAnsi="仿宋" w:eastAsia="仿宋_GB2312"/>
          <w:color w:val="auto"/>
          <w:sz w:val="28"/>
          <w:szCs w:val="28"/>
          <w:highlight w:val="none"/>
        </w:rPr>
        <w:t>万元、营业外收入</w:t>
      </w:r>
      <w:r>
        <w:rPr>
          <w:rFonts w:hint="eastAsia" w:ascii="仿宋_GB2312" w:hAnsi="仿宋" w:eastAsia="仿宋_GB2312"/>
          <w:color w:val="auto"/>
          <w:sz w:val="28"/>
          <w:szCs w:val="28"/>
          <w:highlight w:val="none"/>
          <w:lang w:val="en-US" w:eastAsia="zh-CN"/>
        </w:rPr>
        <w:t>331.62</w:t>
      </w:r>
      <w:r>
        <w:rPr>
          <w:rFonts w:hint="eastAsia" w:ascii="仿宋_GB2312" w:hAnsi="仿宋" w:eastAsia="仿宋_GB2312"/>
          <w:color w:val="auto"/>
          <w:sz w:val="28"/>
          <w:szCs w:val="28"/>
          <w:highlight w:val="none"/>
        </w:rPr>
        <w:t>万元。</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1.贷款利息收入10</w:t>
      </w:r>
      <w:r>
        <w:rPr>
          <w:rFonts w:hint="eastAsia" w:ascii="仿宋_GB2312" w:hAnsi="仿宋" w:eastAsia="仿宋_GB2312"/>
          <w:color w:val="auto"/>
          <w:sz w:val="28"/>
          <w:szCs w:val="28"/>
          <w:highlight w:val="none"/>
          <w:lang w:val="en-US" w:eastAsia="zh-CN"/>
        </w:rPr>
        <w:t>,</w:t>
      </w:r>
      <w:r>
        <w:rPr>
          <w:rFonts w:hint="eastAsia" w:ascii="仿宋_GB2312" w:hAnsi="仿宋" w:eastAsia="仿宋_GB2312"/>
          <w:color w:val="auto"/>
          <w:sz w:val="28"/>
          <w:szCs w:val="28"/>
          <w:highlight w:val="none"/>
        </w:rPr>
        <w:t>644.09万元，占总收入的</w:t>
      </w:r>
      <w:r>
        <w:rPr>
          <w:rFonts w:hint="eastAsia" w:ascii="仿宋_GB2312" w:hAnsi="仿宋" w:eastAsia="仿宋_GB2312"/>
          <w:color w:val="auto"/>
          <w:sz w:val="28"/>
          <w:szCs w:val="28"/>
          <w:highlight w:val="none"/>
          <w:lang w:val="en-US" w:eastAsia="zh-CN"/>
        </w:rPr>
        <w:t>85.08</w:t>
      </w:r>
      <w:r>
        <w:rPr>
          <w:rFonts w:hint="eastAsia" w:ascii="仿宋_GB2312" w:hAnsi="仿宋" w:eastAsia="仿宋_GB2312"/>
          <w:color w:val="auto"/>
          <w:sz w:val="28"/>
          <w:szCs w:val="28"/>
          <w:highlight w:val="none"/>
        </w:rPr>
        <w:t>%，同比上年</w:t>
      </w:r>
      <w:r>
        <w:rPr>
          <w:rFonts w:hint="eastAsia" w:ascii="仿宋_GB2312" w:hAnsi="仿宋" w:eastAsia="仿宋_GB2312"/>
          <w:color w:val="auto"/>
          <w:sz w:val="28"/>
          <w:szCs w:val="28"/>
          <w:highlight w:val="none"/>
          <w:lang w:eastAsia="zh-CN"/>
        </w:rPr>
        <w:t>下降</w:t>
      </w:r>
      <w:r>
        <w:rPr>
          <w:rFonts w:hint="eastAsia" w:ascii="仿宋_GB2312" w:hAnsi="仿宋" w:eastAsia="仿宋_GB2312"/>
          <w:color w:val="auto"/>
          <w:sz w:val="28"/>
          <w:szCs w:val="28"/>
          <w:highlight w:val="none"/>
          <w:lang w:val="en-US" w:eastAsia="zh-CN"/>
        </w:rPr>
        <w:t>6.24</w:t>
      </w:r>
      <w:r>
        <w:rPr>
          <w:rFonts w:hint="eastAsia" w:ascii="仿宋_GB2312" w:hAnsi="仿宋" w:eastAsia="仿宋_GB2312"/>
          <w:color w:val="auto"/>
          <w:sz w:val="28"/>
          <w:szCs w:val="28"/>
          <w:highlight w:val="none"/>
        </w:rPr>
        <w:t>万元，</w:t>
      </w:r>
      <w:r>
        <w:rPr>
          <w:rFonts w:hint="eastAsia" w:ascii="仿宋_GB2312" w:hAnsi="仿宋" w:eastAsia="仿宋_GB2312"/>
          <w:color w:val="auto"/>
          <w:sz w:val="28"/>
          <w:szCs w:val="28"/>
          <w:highlight w:val="none"/>
          <w:lang w:eastAsia="zh-CN"/>
        </w:rPr>
        <w:t>降</w:t>
      </w:r>
      <w:r>
        <w:rPr>
          <w:rFonts w:hint="eastAsia" w:ascii="仿宋_GB2312" w:hAnsi="仿宋" w:eastAsia="仿宋_GB2312"/>
          <w:color w:val="auto"/>
          <w:sz w:val="28"/>
          <w:szCs w:val="28"/>
          <w:highlight w:val="none"/>
        </w:rPr>
        <w:t>幅</w:t>
      </w:r>
      <w:r>
        <w:rPr>
          <w:rFonts w:hint="eastAsia" w:ascii="仿宋_GB2312" w:hAnsi="仿宋" w:eastAsia="仿宋_GB2312"/>
          <w:color w:val="auto"/>
          <w:sz w:val="28"/>
          <w:szCs w:val="28"/>
          <w:highlight w:val="none"/>
          <w:lang w:val="en-US" w:eastAsia="zh-CN"/>
        </w:rPr>
        <w:t>0.06</w:t>
      </w:r>
      <w:r>
        <w:rPr>
          <w:rFonts w:hint="eastAsia" w:ascii="仿宋_GB2312" w:hAnsi="仿宋" w:eastAsia="仿宋_GB2312"/>
          <w:color w:val="auto"/>
          <w:sz w:val="28"/>
          <w:szCs w:val="28"/>
          <w:highlight w:val="none"/>
        </w:rPr>
        <w:t>%。</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为保证贷款利息及时收回，公司采取加强贷后管理，提前通知客户及担保人等办法管理即将到期贷款，努力做到应收尽收。</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2.金融机构往来收入</w:t>
      </w:r>
      <w:r>
        <w:rPr>
          <w:rFonts w:hint="eastAsia" w:ascii="仿宋_GB2312" w:hAnsi="仿宋" w:eastAsia="仿宋_GB2312"/>
          <w:color w:val="auto"/>
          <w:sz w:val="28"/>
          <w:szCs w:val="28"/>
          <w:highlight w:val="none"/>
          <w:lang w:val="en-US" w:eastAsia="zh-CN"/>
        </w:rPr>
        <w:t>1,531.98</w:t>
      </w:r>
      <w:r>
        <w:rPr>
          <w:rFonts w:hint="eastAsia" w:ascii="仿宋_GB2312" w:hAnsi="仿宋" w:eastAsia="仿宋_GB2312"/>
          <w:color w:val="auto"/>
          <w:sz w:val="28"/>
          <w:szCs w:val="28"/>
          <w:highlight w:val="none"/>
        </w:rPr>
        <w:t>万元，占总收入的</w:t>
      </w:r>
      <w:r>
        <w:rPr>
          <w:rFonts w:hint="eastAsia" w:ascii="仿宋_GB2312" w:hAnsi="仿宋" w:eastAsia="仿宋_GB2312"/>
          <w:color w:val="auto"/>
          <w:sz w:val="28"/>
          <w:szCs w:val="28"/>
          <w:highlight w:val="none"/>
          <w:lang w:val="en-US" w:eastAsia="zh-CN"/>
        </w:rPr>
        <w:t>12.24</w:t>
      </w:r>
      <w:r>
        <w:rPr>
          <w:rFonts w:hint="eastAsia" w:ascii="仿宋_GB2312" w:hAnsi="仿宋" w:eastAsia="仿宋_GB2312"/>
          <w:color w:val="auto"/>
          <w:sz w:val="28"/>
          <w:szCs w:val="28"/>
          <w:highlight w:val="none"/>
        </w:rPr>
        <w:t>%，同比上年</w:t>
      </w:r>
      <w:r>
        <w:rPr>
          <w:rFonts w:hint="eastAsia" w:ascii="仿宋_GB2312" w:hAnsi="仿宋" w:eastAsia="仿宋_GB2312"/>
          <w:color w:val="auto"/>
          <w:sz w:val="28"/>
          <w:szCs w:val="28"/>
          <w:highlight w:val="none"/>
          <w:lang w:eastAsia="zh-CN"/>
        </w:rPr>
        <w:t>增加</w:t>
      </w:r>
      <w:r>
        <w:rPr>
          <w:rFonts w:hint="eastAsia" w:ascii="仿宋_GB2312" w:hAnsi="仿宋" w:eastAsia="仿宋_GB2312"/>
          <w:color w:val="auto"/>
          <w:sz w:val="28"/>
          <w:szCs w:val="28"/>
          <w:highlight w:val="none"/>
          <w:lang w:val="en-US" w:eastAsia="zh-CN"/>
        </w:rPr>
        <w:t>687.12</w:t>
      </w:r>
      <w:r>
        <w:rPr>
          <w:rFonts w:hint="eastAsia" w:ascii="仿宋_GB2312" w:hAnsi="仿宋" w:eastAsia="仿宋_GB2312"/>
          <w:color w:val="auto"/>
          <w:sz w:val="28"/>
          <w:szCs w:val="28"/>
          <w:highlight w:val="none"/>
        </w:rPr>
        <w:t>万元，</w:t>
      </w:r>
      <w:r>
        <w:rPr>
          <w:rFonts w:hint="eastAsia" w:ascii="仿宋_GB2312" w:hAnsi="仿宋" w:eastAsia="仿宋_GB2312"/>
          <w:color w:val="auto"/>
          <w:sz w:val="28"/>
          <w:szCs w:val="28"/>
          <w:highlight w:val="none"/>
          <w:lang w:eastAsia="zh-CN"/>
        </w:rPr>
        <w:t>增</w:t>
      </w:r>
      <w:r>
        <w:rPr>
          <w:rFonts w:hint="eastAsia" w:ascii="仿宋_GB2312" w:hAnsi="仿宋" w:eastAsia="仿宋_GB2312"/>
          <w:color w:val="auto"/>
          <w:sz w:val="28"/>
          <w:szCs w:val="28"/>
          <w:highlight w:val="none"/>
        </w:rPr>
        <w:t>幅</w:t>
      </w:r>
      <w:r>
        <w:rPr>
          <w:rFonts w:hint="eastAsia" w:ascii="仿宋_GB2312" w:hAnsi="仿宋" w:eastAsia="仿宋_GB2312"/>
          <w:color w:val="auto"/>
          <w:sz w:val="28"/>
          <w:szCs w:val="28"/>
          <w:highlight w:val="none"/>
          <w:lang w:val="en-US" w:eastAsia="zh-CN"/>
        </w:rPr>
        <w:t>81.33</w:t>
      </w:r>
      <w:r>
        <w:rPr>
          <w:rFonts w:hint="eastAsia" w:ascii="仿宋_GB2312" w:hAnsi="仿宋" w:eastAsia="仿宋_GB2312"/>
          <w:color w:val="auto"/>
          <w:sz w:val="28"/>
          <w:szCs w:val="28"/>
          <w:highlight w:val="none"/>
        </w:rPr>
        <w:t>%。</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采取多家选择的方式存放同业存款。与多家金融机构联系同业存款业务，每笔资金逐户询价，选择价格较高的机构进行合作，充分利用了富余资金，有效的增加了我行的收入来源。</w:t>
      </w:r>
    </w:p>
    <w:p>
      <w:pPr>
        <w:keepNext w:val="0"/>
        <w:keepLines w:val="0"/>
        <w:pageBreakBefore w:val="0"/>
        <w:kinsoku/>
        <w:wordWrap/>
        <w:overflowPunct/>
        <w:topLinePunct w:val="0"/>
        <w:bidi w:val="0"/>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手续费及佣金收入</w:t>
      </w:r>
      <w:r>
        <w:rPr>
          <w:rFonts w:hint="eastAsia" w:ascii="仿宋_GB2312" w:hAnsi="仿宋" w:eastAsia="仿宋_GB2312"/>
          <w:color w:val="auto"/>
          <w:sz w:val="28"/>
          <w:szCs w:val="28"/>
          <w:highlight w:val="none"/>
          <w:lang w:val="en-US" w:eastAsia="zh-CN"/>
        </w:rPr>
        <w:t>3.69</w:t>
      </w:r>
      <w:r>
        <w:rPr>
          <w:rFonts w:hint="eastAsia" w:ascii="仿宋_GB2312" w:hAnsi="仿宋" w:eastAsia="仿宋_GB2312"/>
          <w:color w:val="auto"/>
          <w:sz w:val="28"/>
          <w:szCs w:val="28"/>
          <w:highlight w:val="none"/>
        </w:rPr>
        <w:t>万元，占总收入的0.0</w:t>
      </w:r>
      <w:r>
        <w:rPr>
          <w:rFonts w:hint="eastAsia" w:ascii="仿宋_GB2312" w:hAnsi="仿宋" w:eastAsia="仿宋_GB2312"/>
          <w:color w:val="auto"/>
          <w:sz w:val="28"/>
          <w:szCs w:val="28"/>
          <w:highlight w:val="none"/>
          <w:lang w:val="en-US" w:eastAsia="zh-CN"/>
        </w:rPr>
        <w:t>3</w:t>
      </w:r>
      <w:r>
        <w:rPr>
          <w:rFonts w:hint="eastAsia" w:ascii="仿宋_GB2312" w:hAnsi="仿宋" w:eastAsia="仿宋_GB2312"/>
          <w:color w:val="auto"/>
          <w:sz w:val="28"/>
          <w:szCs w:val="28"/>
          <w:highlight w:val="none"/>
        </w:rPr>
        <w:t>%，同比上年</w:t>
      </w:r>
      <w:r>
        <w:rPr>
          <w:rFonts w:hint="eastAsia" w:ascii="仿宋_GB2312" w:hAnsi="仿宋" w:eastAsia="仿宋_GB2312"/>
          <w:color w:val="auto"/>
          <w:sz w:val="28"/>
          <w:szCs w:val="28"/>
          <w:highlight w:val="none"/>
          <w:lang w:eastAsia="zh-CN"/>
        </w:rPr>
        <w:t>增加</w:t>
      </w:r>
      <w:r>
        <w:rPr>
          <w:rFonts w:hint="eastAsia" w:ascii="仿宋_GB2312" w:hAnsi="仿宋" w:eastAsia="仿宋_GB2312"/>
          <w:color w:val="auto"/>
          <w:sz w:val="28"/>
          <w:szCs w:val="28"/>
          <w:highlight w:val="none"/>
          <w:lang w:val="en-US" w:eastAsia="zh-CN"/>
        </w:rPr>
        <w:t>1.5</w:t>
      </w:r>
      <w:r>
        <w:rPr>
          <w:rFonts w:hint="eastAsia" w:ascii="仿宋_GB2312" w:hAnsi="仿宋" w:eastAsia="仿宋_GB2312"/>
          <w:color w:val="auto"/>
          <w:sz w:val="28"/>
          <w:szCs w:val="28"/>
          <w:highlight w:val="none"/>
        </w:rPr>
        <w:t>万元，</w:t>
      </w:r>
      <w:r>
        <w:rPr>
          <w:rFonts w:hint="eastAsia" w:ascii="仿宋_GB2312" w:hAnsi="仿宋" w:eastAsia="仿宋_GB2312"/>
          <w:color w:val="auto"/>
          <w:sz w:val="28"/>
          <w:szCs w:val="28"/>
          <w:highlight w:val="none"/>
          <w:lang w:eastAsia="zh-CN"/>
        </w:rPr>
        <w:t>增幅</w:t>
      </w:r>
      <w:r>
        <w:rPr>
          <w:rFonts w:hint="eastAsia" w:ascii="仿宋_GB2312" w:hAnsi="仿宋" w:eastAsia="仿宋_GB2312"/>
          <w:color w:val="auto"/>
          <w:sz w:val="28"/>
          <w:szCs w:val="28"/>
          <w:highlight w:val="none"/>
          <w:lang w:val="en-US" w:eastAsia="zh-CN"/>
        </w:rPr>
        <w:t>68.49</w:t>
      </w:r>
      <w:r>
        <w:rPr>
          <w:rFonts w:hint="eastAsia" w:ascii="仿宋_GB2312" w:hAnsi="仿宋" w:eastAsia="仿宋_GB2312"/>
          <w:color w:val="auto"/>
          <w:sz w:val="28"/>
          <w:szCs w:val="28"/>
          <w:highlight w:val="none"/>
        </w:rPr>
        <w:t>%。主要是办理结算业务收取的手续费收入。</w:t>
      </w:r>
    </w:p>
    <w:p>
      <w:pPr>
        <w:keepNext w:val="0"/>
        <w:keepLines w:val="0"/>
        <w:pageBreakBefore w:val="0"/>
        <w:kinsoku/>
        <w:wordWrap/>
        <w:overflowPunct/>
        <w:topLinePunct w:val="0"/>
        <w:bidi w:val="0"/>
        <w:spacing w:line="520" w:lineRule="exact"/>
        <w:ind w:firstLine="560" w:firstLineChars="200"/>
        <w:rPr>
          <w:rFonts w:hint="eastAsia" w:ascii="黑体" w:hAnsi="Wingdings 2" w:eastAsia="黑体"/>
          <w:color w:val="auto"/>
          <w:sz w:val="28"/>
          <w:szCs w:val="28"/>
          <w:highlight w:val="none"/>
        </w:rPr>
      </w:pPr>
      <w:r>
        <w:rPr>
          <w:rFonts w:hint="eastAsia" w:ascii="黑体" w:hAnsi="Wingdings 2" w:eastAsia="黑体" w:cs="仿宋_GB2312"/>
          <w:color w:val="auto"/>
          <w:sz w:val="28"/>
          <w:szCs w:val="28"/>
          <w:highlight w:val="none"/>
        </w:rPr>
        <w:t>三、营业支出情况分析</w:t>
      </w:r>
    </w:p>
    <w:p>
      <w:pPr>
        <w:snapToGrid w:val="0"/>
        <w:spacing w:line="520" w:lineRule="exact"/>
        <w:ind w:firstLine="560" w:firstLineChars="200"/>
        <w:jc w:val="left"/>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全年各项支出总计10,186.43万元。其中：存款利息支出4,862.20万元，占比47.73%(小数点后保留2位)，同比上年增长1,441.10万元，增幅42.12%。金融机构往来支出71.76万元，同比减少143.19万元, 减幅66.62%。手续费及佣金支出13.28万元，同比减少3.92万元，减幅22.79%。营业税金及附加支出97.30万元，同比增加5.63万元。资产减值准备列支268.62万元，同比减少28.05万元。存款保险费支出47.63万元。业务及管理费支出4,825.64万元，同比增加49.34万元，同比增幅1.03％，增加支出的主要项目及原因如下：</w:t>
      </w:r>
    </w:p>
    <w:p>
      <w:pPr>
        <w:pStyle w:val="2"/>
        <w:rPr>
          <w:rFonts w:hAnsi="仿宋" w:eastAsia="仿宋_GB2312" w:cs="Times New Roman"/>
          <w:color w:val="auto"/>
          <w:sz w:val="28"/>
          <w:szCs w:val="28"/>
          <w:highlight w:val="none"/>
          <w:lang w:val="en-US" w:bidi="ar-SA"/>
        </w:rPr>
      </w:pPr>
      <w:r>
        <w:rPr>
          <w:rFonts w:hint="eastAsia"/>
          <w:color w:val="auto"/>
          <w:highlight w:val="none"/>
          <w:lang w:val="en-US" w:bidi="ar-SA"/>
        </w:rPr>
        <w:t xml:space="preserve">     </w:t>
      </w:r>
      <w:r>
        <w:rPr>
          <w:rFonts w:hint="eastAsia" w:hAnsi="仿宋" w:eastAsia="仿宋_GB2312" w:cs="Times New Roman"/>
          <w:color w:val="auto"/>
          <w:sz w:val="28"/>
          <w:szCs w:val="28"/>
          <w:highlight w:val="none"/>
          <w:lang w:val="en-US" w:bidi="ar-SA"/>
        </w:rPr>
        <w:t>（一）人员费用合计金额为3</w:t>
      </w:r>
      <w:r>
        <w:rPr>
          <w:rFonts w:hint="eastAsia" w:hAnsi="仿宋" w:eastAsia="仿宋_GB2312" w:cs="Times New Roman"/>
          <w:color w:val="auto"/>
          <w:sz w:val="28"/>
          <w:szCs w:val="28"/>
          <w:highlight w:val="none"/>
          <w:lang w:val="en-US" w:eastAsia="zh-CN" w:bidi="ar-SA"/>
        </w:rPr>
        <w:t>,</w:t>
      </w:r>
      <w:r>
        <w:rPr>
          <w:rFonts w:hint="eastAsia" w:hAnsi="仿宋" w:eastAsia="仿宋_GB2312" w:cs="Times New Roman"/>
          <w:color w:val="auto"/>
          <w:sz w:val="28"/>
          <w:szCs w:val="28"/>
          <w:highlight w:val="none"/>
          <w:lang w:val="en-US" w:bidi="ar-SA"/>
        </w:rPr>
        <w:t>219.30万元，同比增加166.98万元。</w:t>
      </w:r>
    </w:p>
    <w:p>
      <w:pPr>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（1）职工工资列支2,404.87万元，同比增加335.91万元。</w:t>
      </w:r>
    </w:p>
    <w:p>
      <w:pPr>
        <w:snapToGrid w:val="0"/>
        <w:spacing w:line="520" w:lineRule="exact"/>
        <w:ind w:firstLine="560" w:firstLineChars="200"/>
        <w:jc w:val="left"/>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相关按比例计提支出713.38万元，同比减少183.49万元，其中职工福利费同比减少2.75万元，职工教育经费同比增加5.18万元，工会经费同比增加6.72万元，社会保险费同比减少227.68万元，住房公积金同比增加35.04万元。</w:t>
      </w:r>
    </w:p>
    <w:p>
      <w:pPr>
        <w:snapToGrid w:val="0"/>
        <w:spacing w:line="520" w:lineRule="exact"/>
        <w:ind w:firstLine="560" w:firstLineChars="200"/>
        <w:jc w:val="left"/>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（二）业务费用合计金额为987.94万元，同比减少117.19万元。</w:t>
      </w:r>
    </w:p>
    <w:p>
      <w:pPr>
        <w:snapToGrid w:val="0"/>
        <w:spacing w:line="520" w:lineRule="exact"/>
        <w:ind w:firstLine="560" w:firstLineChars="200"/>
        <w:jc w:val="left"/>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（三）折旧与摊销费用合计金额为618.40，同比减少0.46万元。</w:t>
      </w:r>
    </w:p>
    <w:p>
      <w:pPr>
        <w:keepNext w:val="0"/>
        <w:keepLines w:val="0"/>
        <w:pageBreakBefore w:val="0"/>
        <w:kinsoku/>
        <w:wordWrap/>
        <w:overflowPunct/>
        <w:topLinePunct w:val="0"/>
        <w:bidi w:val="0"/>
        <w:snapToGrid w:val="0"/>
        <w:spacing w:line="520" w:lineRule="exact"/>
        <w:ind w:firstLine="560" w:firstLineChars="200"/>
        <w:jc w:val="center"/>
        <w:rPr>
          <w:rFonts w:ascii="黑体" w:hAnsi="宋体" w:eastAsia="黑体"/>
          <w:b w:val="0"/>
          <w:bCs/>
          <w:color w:val="auto"/>
          <w:sz w:val="28"/>
          <w:szCs w:val="28"/>
          <w:highlight w:val="none"/>
        </w:rPr>
      </w:pPr>
      <w:r>
        <w:rPr>
          <w:rFonts w:hint="eastAsia" w:ascii="黑体" w:eastAsia="黑体"/>
          <w:color w:val="auto"/>
          <w:sz w:val="28"/>
          <w:szCs w:val="28"/>
          <w:highlight w:val="none"/>
          <w:lang w:eastAsia="zh-CN"/>
        </w:rPr>
        <w:t>第九</w:t>
      </w:r>
      <w:r>
        <w:rPr>
          <w:rFonts w:hint="eastAsia" w:ascii="黑体" w:eastAsia="黑体"/>
          <w:color w:val="auto"/>
          <w:sz w:val="28"/>
          <w:szCs w:val="28"/>
          <w:highlight w:val="none"/>
        </w:rPr>
        <w:t xml:space="preserve">节   </w:t>
      </w:r>
      <w:r>
        <w:rPr>
          <w:rFonts w:hint="eastAsia" w:ascii="黑体" w:hAnsi="宋体" w:eastAsia="黑体"/>
          <w:b w:val="0"/>
          <w:bCs/>
          <w:color w:val="auto"/>
          <w:sz w:val="28"/>
          <w:szCs w:val="28"/>
          <w:highlight w:val="none"/>
        </w:rPr>
        <w:t>董事会表决意见</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年度报告经公司年度董事会会议表决，应到董事</w:t>
      </w:r>
      <w:r>
        <w:rPr>
          <w:rFonts w:hint="eastAsia" w:ascii="仿宋_GB2312" w:hAnsi="仿宋" w:eastAsia="仿宋_GB2312"/>
          <w:color w:val="auto"/>
          <w:sz w:val="28"/>
          <w:szCs w:val="28"/>
          <w:highlight w:val="none"/>
          <w:lang w:val="en-US" w:eastAsia="zh-CN"/>
        </w:rPr>
        <w:t>5</w:t>
      </w:r>
      <w:r>
        <w:rPr>
          <w:rFonts w:hint="eastAsia" w:ascii="仿宋_GB2312" w:hAnsi="仿宋" w:eastAsia="仿宋_GB2312"/>
          <w:color w:val="auto"/>
          <w:sz w:val="28"/>
          <w:szCs w:val="28"/>
          <w:highlight w:val="none"/>
        </w:rPr>
        <w:t>名，实到董事</w:t>
      </w:r>
      <w:r>
        <w:rPr>
          <w:rFonts w:hint="eastAsia" w:ascii="仿宋_GB2312" w:hAnsi="仿宋" w:eastAsia="仿宋_GB2312"/>
          <w:color w:val="auto"/>
          <w:sz w:val="28"/>
          <w:szCs w:val="28"/>
          <w:highlight w:val="none"/>
          <w:lang w:val="en-US" w:eastAsia="zh-CN"/>
        </w:rPr>
        <w:t>5</w:t>
      </w:r>
      <w:r>
        <w:rPr>
          <w:rFonts w:hint="eastAsia" w:ascii="仿宋_GB2312" w:hAnsi="仿宋" w:eastAsia="仿宋_GB2312"/>
          <w:color w:val="auto"/>
          <w:sz w:val="28"/>
          <w:szCs w:val="28"/>
          <w:highlight w:val="none"/>
        </w:rPr>
        <w:t>名，实到董事一致同意，并在决议上签名通过。</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作为青岛平度惠民村镇银行股份有限公司的董事及高级管理人员，我们在全面了解和审核本行2</w:t>
      </w:r>
      <w:r>
        <w:rPr>
          <w:rFonts w:hint="eastAsia" w:ascii="仿宋_GB2312" w:hAnsi="仿宋" w:eastAsia="仿宋_GB2312"/>
          <w:color w:val="auto"/>
          <w:sz w:val="28"/>
          <w:szCs w:val="28"/>
          <w:highlight w:val="none"/>
          <w:lang w:val="en-US" w:eastAsia="zh-CN"/>
        </w:rPr>
        <w:t>020</w:t>
      </w:r>
      <w:r>
        <w:rPr>
          <w:rFonts w:hint="eastAsia" w:ascii="仿宋_GB2312" w:hAnsi="仿宋" w:eastAsia="仿宋_GB2312"/>
          <w:color w:val="auto"/>
          <w:sz w:val="28"/>
          <w:szCs w:val="28"/>
          <w:highlight w:val="none"/>
        </w:rPr>
        <w:t>年度报告后，出具意见如下：</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一、公司严格按照企业会计准则和有关金融企业会计制度规定规范运作，公司20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年度报告公允地反映了本行年度的财务状况和经营成果。</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二、公司20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年度报告已</w:t>
      </w:r>
      <w:r>
        <w:rPr>
          <w:rFonts w:hint="eastAsia" w:ascii="仿宋_GB2312" w:hAnsi="仿宋_GB2312" w:eastAsia="仿宋_GB2312" w:cs="仿宋_GB2312"/>
          <w:color w:val="auto"/>
          <w:sz w:val="28"/>
          <w:szCs w:val="28"/>
          <w:highlight w:val="none"/>
        </w:rPr>
        <w:t>经</w:t>
      </w:r>
      <w:r>
        <w:rPr>
          <w:rFonts w:hint="eastAsia" w:ascii="仿宋_GB2312" w:hAnsi="仿宋" w:eastAsia="仿宋_GB2312"/>
          <w:color w:val="auto"/>
          <w:sz w:val="28"/>
          <w:szCs w:val="28"/>
          <w:highlight w:val="none"/>
          <w:lang w:val="zh-TW"/>
        </w:rPr>
        <w:t>沧州佰瑞会计师事务所(普通合伙）</w:t>
      </w:r>
      <w:r>
        <w:rPr>
          <w:rFonts w:hint="eastAsia" w:ascii="仿宋_GB2312" w:hAnsi="仿宋" w:eastAsia="仿宋_GB2312"/>
          <w:color w:val="auto"/>
          <w:sz w:val="28"/>
          <w:szCs w:val="28"/>
          <w:highlight w:val="none"/>
        </w:rPr>
        <w:t>根据国内审计准则审计，并出具了标准无保留意见的审计报告。</w:t>
      </w:r>
    </w:p>
    <w:p>
      <w:pPr>
        <w:keepNext w:val="0"/>
        <w:keepLines w:val="0"/>
        <w:pageBreakBefore w:val="0"/>
        <w:kinsoku/>
        <w:wordWrap/>
        <w:overflowPunct/>
        <w:topLinePunct w:val="0"/>
        <w:bidi w:val="0"/>
        <w:spacing w:line="520" w:lineRule="exact"/>
        <w:ind w:firstLine="560" w:firstLineChars="2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三、我们认为，公司20</w:t>
      </w:r>
      <w:r>
        <w:rPr>
          <w:rFonts w:hint="eastAsia" w:ascii="仿宋_GB2312" w:hAnsi="仿宋" w:eastAsia="仿宋_GB2312"/>
          <w:color w:val="auto"/>
          <w:sz w:val="28"/>
          <w:szCs w:val="28"/>
          <w:highlight w:val="none"/>
          <w:lang w:val="en-US" w:eastAsia="zh-CN"/>
        </w:rPr>
        <w:t>20</w:t>
      </w:r>
      <w:r>
        <w:rPr>
          <w:rFonts w:hint="eastAsia" w:ascii="仿宋_GB2312" w:hAnsi="仿宋" w:eastAsia="仿宋_GB2312"/>
          <w:color w:val="auto"/>
          <w:sz w:val="28"/>
          <w:szCs w:val="28"/>
          <w:highlight w:val="none"/>
        </w:rPr>
        <w:t>年度报告所载资料不存在任何虚假记载、误导性陈述或重大遗漏，并对其内容的真实性、准确性和完整性承担个别及连带责任。</w:t>
      </w:r>
    </w:p>
    <w:p>
      <w:pPr>
        <w:keepNext w:val="0"/>
        <w:keepLines w:val="0"/>
        <w:pageBreakBefore w:val="0"/>
        <w:kinsoku/>
        <w:wordWrap/>
        <w:overflowPunct/>
        <w:topLinePunct w:val="0"/>
        <w:bidi w:val="0"/>
        <w:spacing w:line="520" w:lineRule="exact"/>
        <w:ind w:firstLine="560" w:firstLineChars="200"/>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本议案董事会审议通过后，提请股东大会审议。</w:t>
      </w:r>
    </w:p>
    <w:p>
      <w:pPr>
        <w:pStyle w:val="2"/>
        <w:rPr>
          <w:color w:val="auto"/>
          <w:highlight w:val="none"/>
        </w:rPr>
      </w:pPr>
    </w:p>
    <w:p>
      <w:pPr>
        <w:keepNext w:val="0"/>
        <w:keepLines w:val="0"/>
        <w:pageBreakBefore w:val="0"/>
        <w:kinsoku/>
        <w:wordWrap/>
        <w:overflowPunct/>
        <w:topLinePunct w:val="0"/>
        <w:bidi w:val="0"/>
        <w:spacing w:line="520" w:lineRule="exact"/>
        <w:ind w:firstLine="2520" w:firstLineChars="900"/>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青岛平度惠民村镇银行股份有限公司董事会</w:t>
      </w:r>
    </w:p>
    <w:p>
      <w:pPr>
        <w:keepNext w:val="0"/>
        <w:keepLines w:val="0"/>
        <w:pageBreakBefore w:val="0"/>
        <w:kinsoku/>
        <w:wordWrap/>
        <w:overflowPunct/>
        <w:topLinePunct w:val="0"/>
        <w:bidi w:val="0"/>
        <w:spacing w:line="520" w:lineRule="exact"/>
        <w:ind w:firstLine="4480" w:firstLineChars="1600"/>
        <w:rPr>
          <w:rFonts w:ascii="仿宋_GB2312" w:eastAsia="仿宋_GB2312"/>
          <w:color w:val="auto"/>
          <w:sz w:val="28"/>
          <w:szCs w:val="28"/>
          <w:highlight w:val="none"/>
        </w:rPr>
      </w:pPr>
      <w:r>
        <w:rPr>
          <w:rFonts w:hint="eastAsia" w:ascii="仿宋_GB2312" w:hAnsi="仿宋" w:eastAsia="仿宋_GB2312"/>
          <w:color w:val="auto"/>
          <w:sz w:val="28"/>
          <w:szCs w:val="28"/>
          <w:highlight w:val="none"/>
        </w:rPr>
        <w:t>董事长签字：王培旭</w:t>
      </w:r>
      <w:r>
        <w:rPr>
          <w:rFonts w:hint="eastAsia" w:ascii="仿宋_GB2312" w:eastAsia="仿宋_GB2312"/>
          <w:color w:val="auto"/>
          <w:sz w:val="28"/>
          <w:szCs w:val="28"/>
          <w:highlight w:val="none"/>
        </w:rPr>
        <w:t xml:space="preserve">         </w:t>
      </w:r>
    </w:p>
    <w:sectPr>
      <w:footerReference r:id="rId3" w:type="default"/>
      <w:pgSz w:w="11906" w:h="16838"/>
      <w:pgMar w:top="1247" w:right="1627" w:bottom="1247" w:left="16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0.35pt;width:4.5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DB141"/>
    <w:multiLevelType w:val="singleLevel"/>
    <w:tmpl w:val="528DB14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34A19"/>
    <w:rsid w:val="00006AB5"/>
    <w:rsid w:val="000074F6"/>
    <w:rsid w:val="000105A4"/>
    <w:rsid w:val="000128D8"/>
    <w:rsid w:val="00015D42"/>
    <w:rsid w:val="00015E71"/>
    <w:rsid w:val="000271CD"/>
    <w:rsid w:val="000330A4"/>
    <w:rsid w:val="000363B0"/>
    <w:rsid w:val="0003770C"/>
    <w:rsid w:val="00046FA5"/>
    <w:rsid w:val="000475FC"/>
    <w:rsid w:val="00051E3C"/>
    <w:rsid w:val="00053D59"/>
    <w:rsid w:val="000608A9"/>
    <w:rsid w:val="0006581E"/>
    <w:rsid w:val="00080F29"/>
    <w:rsid w:val="000836D0"/>
    <w:rsid w:val="00083C84"/>
    <w:rsid w:val="0008595A"/>
    <w:rsid w:val="000869E4"/>
    <w:rsid w:val="00092941"/>
    <w:rsid w:val="00096F18"/>
    <w:rsid w:val="000A2414"/>
    <w:rsid w:val="000A54B4"/>
    <w:rsid w:val="000A7774"/>
    <w:rsid w:val="000D1055"/>
    <w:rsid w:val="000E7015"/>
    <w:rsid w:val="000F0B17"/>
    <w:rsid w:val="000F28F4"/>
    <w:rsid w:val="000F5A02"/>
    <w:rsid w:val="00111909"/>
    <w:rsid w:val="0012373C"/>
    <w:rsid w:val="00126E9E"/>
    <w:rsid w:val="001402C3"/>
    <w:rsid w:val="00143689"/>
    <w:rsid w:val="001458DA"/>
    <w:rsid w:val="0015282B"/>
    <w:rsid w:val="0015310E"/>
    <w:rsid w:val="00167E27"/>
    <w:rsid w:val="00197BDE"/>
    <w:rsid w:val="001A249E"/>
    <w:rsid w:val="001A3807"/>
    <w:rsid w:val="001A3AD1"/>
    <w:rsid w:val="001A3E35"/>
    <w:rsid w:val="001B560E"/>
    <w:rsid w:val="001B6239"/>
    <w:rsid w:val="001B750F"/>
    <w:rsid w:val="001C6F3F"/>
    <w:rsid w:val="001D497F"/>
    <w:rsid w:val="001D638A"/>
    <w:rsid w:val="001E143F"/>
    <w:rsid w:val="001E4513"/>
    <w:rsid w:val="001F79DC"/>
    <w:rsid w:val="00202D7C"/>
    <w:rsid w:val="00215CC4"/>
    <w:rsid w:val="00224A64"/>
    <w:rsid w:val="00227575"/>
    <w:rsid w:val="00233BBF"/>
    <w:rsid w:val="0023622F"/>
    <w:rsid w:val="0024017E"/>
    <w:rsid w:val="00244633"/>
    <w:rsid w:val="002500FC"/>
    <w:rsid w:val="00251E6C"/>
    <w:rsid w:val="00256E42"/>
    <w:rsid w:val="00267CF6"/>
    <w:rsid w:val="00282BE7"/>
    <w:rsid w:val="00285C20"/>
    <w:rsid w:val="00290F66"/>
    <w:rsid w:val="00295DB0"/>
    <w:rsid w:val="002A4A3C"/>
    <w:rsid w:val="002A4E53"/>
    <w:rsid w:val="002A529A"/>
    <w:rsid w:val="002B130B"/>
    <w:rsid w:val="002B33B2"/>
    <w:rsid w:val="002B46D4"/>
    <w:rsid w:val="002B48C5"/>
    <w:rsid w:val="002B7F1A"/>
    <w:rsid w:val="002C046B"/>
    <w:rsid w:val="002C4D34"/>
    <w:rsid w:val="002D0A49"/>
    <w:rsid w:val="002D30E7"/>
    <w:rsid w:val="002E1A72"/>
    <w:rsid w:val="002E6B14"/>
    <w:rsid w:val="002F327A"/>
    <w:rsid w:val="002F5AF2"/>
    <w:rsid w:val="00316038"/>
    <w:rsid w:val="00324F87"/>
    <w:rsid w:val="003315B3"/>
    <w:rsid w:val="003432F9"/>
    <w:rsid w:val="003563E9"/>
    <w:rsid w:val="00373A76"/>
    <w:rsid w:val="00381CC5"/>
    <w:rsid w:val="003822C9"/>
    <w:rsid w:val="003A1881"/>
    <w:rsid w:val="003B5F62"/>
    <w:rsid w:val="003B6EF7"/>
    <w:rsid w:val="003D1120"/>
    <w:rsid w:val="003E0806"/>
    <w:rsid w:val="003F4D01"/>
    <w:rsid w:val="0040147B"/>
    <w:rsid w:val="00412659"/>
    <w:rsid w:val="00430487"/>
    <w:rsid w:val="0043272C"/>
    <w:rsid w:val="00435CE4"/>
    <w:rsid w:val="00453B25"/>
    <w:rsid w:val="00467F97"/>
    <w:rsid w:val="004846CF"/>
    <w:rsid w:val="00497865"/>
    <w:rsid w:val="004A6167"/>
    <w:rsid w:val="004B4F7A"/>
    <w:rsid w:val="004B767A"/>
    <w:rsid w:val="004E6ED6"/>
    <w:rsid w:val="004E6F7D"/>
    <w:rsid w:val="004E7A10"/>
    <w:rsid w:val="004E7E49"/>
    <w:rsid w:val="004F684D"/>
    <w:rsid w:val="00501D72"/>
    <w:rsid w:val="00502741"/>
    <w:rsid w:val="00505C68"/>
    <w:rsid w:val="00517489"/>
    <w:rsid w:val="0052154E"/>
    <w:rsid w:val="00523A96"/>
    <w:rsid w:val="005265ED"/>
    <w:rsid w:val="00526C2E"/>
    <w:rsid w:val="00576591"/>
    <w:rsid w:val="0058466D"/>
    <w:rsid w:val="005B007A"/>
    <w:rsid w:val="005B0362"/>
    <w:rsid w:val="005B4FA8"/>
    <w:rsid w:val="005B5430"/>
    <w:rsid w:val="005B6E54"/>
    <w:rsid w:val="005C371A"/>
    <w:rsid w:val="005D1424"/>
    <w:rsid w:val="005D5BBD"/>
    <w:rsid w:val="005F3DEF"/>
    <w:rsid w:val="006018C8"/>
    <w:rsid w:val="00612BF4"/>
    <w:rsid w:val="00615C1E"/>
    <w:rsid w:val="006169DD"/>
    <w:rsid w:val="006175E3"/>
    <w:rsid w:val="00625793"/>
    <w:rsid w:val="00651E0B"/>
    <w:rsid w:val="0065672D"/>
    <w:rsid w:val="00665026"/>
    <w:rsid w:val="0067029A"/>
    <w:rsid w:val="006748C5"/>
    <w:rsid w:val="006A0D40"/>
    <w:rsid w:val="006B1FB2"/>
    <w:rsid w:val="006B4C82"/>
    <w:rsid w:val="006B7CD4"/>
    <w:rsid w:val="006C011E"/>
    <w:rsid w:val="006C033C"/>
    <w:rsid w:val="006C12F0"/>
    <w:rsid w:val="006C59F5"/>
    <w:rsid w:val="006D26E5"/>
    <w:rsid w:val="006D7319"/>
    <w:rsid w:val="006E52B6"/>
    <w:rsid w:val="006F1B5D"/>
    <w:rsid w:val="006F2BA7"/>
    <w:rsid w:val="006F3584"/>
    <w:rsid w:val="006F6F9A"/>
    <w:rsid w:val="007001E4"/>
    <w:rsid w:val="007136E3"/>
    <w:rsid w:val="007164A2"/>
    <w:rsid w:val="007256C3"/>
    <w:rsid w:val="00725E74"/>
    <w:rsid w:val="007302EC"/>
    <w:rsid w:val="00734A19"/>
    <w:rsid w:val="00741A0A"/>
    <w:rsid w:val="007442D3"/>
    <w:rsid w:val="007569F3"/>
    <w:rsid w:val="00763CB1"/>
    <w:rsid w:val="00773115"/>
    <w:rsid w:val="0078032F"/>
    <w:rsid w:val="00782087"/>
    <w:rsid w:val="00783A52"/>
    <w:rsid w:val="00790752"/>
    <w:rsid w:val="007A4D27"/>
    <w:rsid w:val="007A4FB3"/>
    <w:rsid w:val="007A7DD0"/>
    <w:rsid w:val="007B38AB"/>
    <w:rsid w:val="007B46CD"/>
    <w:rsid w:val="007B780F"/>
    <w:rsid w:val="007D40F8"/>
    <w:rsid w:val="007E784E"/>
    <w:rsid w:val="007E7F9F"/>
    <w:rsid w:val="007F10C9"/>
    <w:rsid w:val="007F44C6"/>
    <w:rsid w:val="007F50E5"/>
    <w:rsid w:val="008017F7"/>
    <w:rsid w:val="00802CB9"/>
    <w:rsid w:val="00812991"/>
    <w:rsid w:val="00812CB6"/>
    <w:rsid w:val="00825AB6"/>
    <w:rsid w:val="00834C2E"/>
    <w:rsid w:val="00840710"/>
    <w:rsid w:val="00855093"/>
    <w:rsid w:val="00856031"/>
    <w:rsid w:val="00857E3A"/>
    <w:rsid w:val="00872387"/>
    <w:rsid w:val="008A0F31"/>
    <w:rsid w:val="008A611F"/>
    <w:rsid w:val="008A6B7A"/>
    <w:rsid w:val="008A7A06"/>
    <w:rsid w:val="008B69FF"/>
    <w:rsid w:val="008C1BC1"/>
    <w:rsid w:val="008C6088"/>
    <w:rsid w:val="008D6A04"/>
    <w:rsid w:val="008F162E"/>
    <w:rsid w:val="008F2AAA"/>
    <w:rsid w:val="0090549A"/>
    <w:rsid w:val="00913DBC"/>
    <w:rsid w:val="009161BE"/>
    <w:rsid w:val="00916DB0"/>
    <w:rsid w:val="00927491"/>
    <w:rsid w:val="009406A3"/>
    <w:rsid w:val="00942432"/>
    <w:rsid w:val="00946C13"/>
    <w:rsid w:val="009656BF"/>
    <w:rsid w:val="00972CF9"/>
    <w:rsid w:val="0098439E"/>
    <w:rsid w:val="00993D0D"/>
    <w:rsid w:val="009B154E"/>
    <w:rsid w:val="009C3E2D"/>
    <w:rsid w:val="009D17E6"/>
    <w:rsid w:val="009D2EED"/>
    <w:rsid w:val="009D7BD8"/>
    <w:rsid w:val="009E6CA1"/>
    <w:rsid w:val="009E77C1"/>
    <w:rsid w:val="009F4A32"/>
    <w:rsid w:val="00A37EFF"/>
    <w:rsid w:val="00A40125"/>
    <w:rsid w:val="00A41647"/>
    <w:rsid w:val="00A46186"/>
    <w:rsid w:val="00A5098A"/>
    <w:rsid w:val="00A73D65"/>
    <w:rsid w:val="00A93503"/>
    <w:rsid w:val="00A945B2"/>
    <w:rsid w:val="00A96891"/>
    <w:rsid w:val="00A96FCC"/>
    <w:rsid w:val="00AC5D83"/>
    <w:rsid w:val="00AC79F7"/>
    <w:rsid w:val="00AD3575"/>
    <w:rsid w:val="00AD3D45"/>
    <w:rsid w:val="00AD4E99"/>
    <w:rsid w:val="00AE1E9B"/>
    <w:rsid w:val="00AF501B"/>
    <w:rsid w:val="00AF70C6"/>
    <w:rsid w:val="00AF7CCE"/>
    <w:rsid w:val="00B02234"/>
    <w:rsid w:val="00B04CA1"/>
    <w:rsid w:val="00B1073E"/>
    <w:rsid w:val="00B23C6D"/>
    <w:rsid w:val="00B25825"/>
    <w:rsid w:val="00B36A5C"/>
    <w:rsid w:val="00B41213"/>
    <w:rsid w:val="00B42B23"/>
    <w:rsid w:val="00B440D4"/>
    <w:rsid w:val="00B50E24"/>
    <w:rsid w:val="00B51342"/>
    <w:rsid w:val="00B5563A"/>
    <w:rsid w:val="00B560B0"/>
    <w:rsid w:val="00B61C8D"/>
    <w:rsid w:val="00B675D1"/>
    <w:rsid w:val="00B70FDD"/>
    <w:rsid w:val="00B71726"/>
    <w:rsid w:val="00BB0A8B"/>
    <w:rsid w:val="00BC1516"/>
    <w:rsid w:val="00BC1C37"/>
    <w:rsid w:val="00BC412F"/>
    <w:rsid w:val="00BC56E9"/>
    <w:rsid w:val="00BF6809"/>
    <w:rsid w:val="00C07E53"/>
    <w:rsid w:val="00C13581"/>
    <w:rsid w:val="00C2377D"/>
    <w:rsid w:val="00C45A64"/>
    <w:rsid w:val="00C47C2F"/>
    <w:rsid w:val="00C50FF2"/>
    <w:rsid w:val="00C54BAF"/>
    <w:rsid w:val="00C55EDD"/>
    <w:rsid w:val="00C63BA8"/>
    <w:rsid w:val="00C65E16"/>
    <w:rsid w:val="00C66725"/>
    <w:rsid w:val="00C761A7"/>
    <w:rsid w:val="00C83EC7"/>
    <w:rsid w:val="00C84A76"/>
    <w:rsid w:val="00CB688E"/>
    <w:rsid w:val="00CC5559"/>
    <w:rsid w:val="00CD1BAB"/>
    <w:rsid w:val="00CD6C44"/>
    <w:rsid w:val="00CE6384"/>
    <w:rsid w:val="00D27C05"/>
    <w:rsid w:val="00D43B24"/>
    <w:rsid w:val="00D536C2"/>
    <w:rsid w:val="00D56C22"/>
    <w:rsid w:val="00D95054"/>
    <w:rsid w:val="00DA061E"/>
    <w:rsid w:val="00DB7C99"/>
    <w:rsid w:val="00DC35D8"/>
    <w:rsid w:val="00DC3F4E"/>
    <w:rsid w:val="00DE084C"/>
    <w:rsid w:val="00DF2F20"/>
    <w:rsid w:val="00DF56E9"/>
    <w:rsid w:val="00E12FE9"/>
    <w:rsid w:val="00E2794E"/>
    <w:rsid w:val="00E30345"/>
    <w:rsid w:val="00E33C70"/>
    <w:rsid w:val="00E34B42"/>
    <w:rsid w:val="00E51226"/>
    <w:rsid w:val="00E54D84"/>
    <w:rsid w:val="00E62702"/>
    <w:rsid w:val="00E656FD"/>
    <w:rsid w:val="00E65751"/>
    <w:rsid w:val="00E7666B"/>
    <w:rsid w:val="00E862B1"/>
    <w:rsid w:val="00E9523C"/>
    <w:rsid w:val="00EB7155"/>
    <w:rsid w:val="00EC2A50"/>
    <w:rsid w:val="00ED00F4"/>
    <w:rsid w:val="00ED1A63"/>
    <w:rsid w:val="00ED7123"/>
    <w:rsid w:val="00EE05CC"/>
    <w:rsid w:val="00EE73E3"/>
    <w:rsid w:val="00EF1106"/>
    <w:rsid w:val="00EF2711"/>
    <w:rsid w:val="00F02299"/>
    <w:rsid w:val="00F02564"/>
    <w:rsid w:val="00F11F41"/>
    <w:rsid w:val="00F126D5"/>
    <w:rsid w:val="00F13820"/>
    <w:rsid w:val="00F178D0"/>
    <w:rsid w:val="00F326FF"/>
    <w:rsid w:val="00F35C75"/>
    <w:rsid w:val="00F44B59"/>
    <w:rsid w:val="00F60DD6"/>
    <w:rsid w:val="00F635FD"/>
    <w:rsid w:val="00F64902"/>
    <w:rsid w:val="00F65855"/>
    <w:rsid w:val="00F70DDF"/>
    <w:rsid w:val="00F71EE9"/>
    <w:rsid w:val="00F7221A"/>
    <w:rsid w:val="00F73608"/>
    <w:rsid w:val="00F93F88"/>
    <w:rsid w:val="00F96927"/>
    <w:rsid w:val="00F96FC1"/>
    <w:rsid w:val="00FB65FD"/>
    <w:rsid w:val="00FC004B"/>
    <w:rsid w:val="00FC01BC"/>
    <w:rsid w:val="00FC5F30"/>
    <w:rsid w:val="00FD0D16"/>
    <w:rsid w:val="00FD79CD"/>
    <w:rsid w:val="00FE30C7"/>
    <w:rsid w:val="00FE51CD"/>
    <w:rsid w:val="00FE5CED"/>
    <w:rsid w:val="01477BAC"/>
    <w:rsid w:val="014C31FC"/>
    <w:rsid w:val="01994527"/>
    <w:rsid w:val="01A13BB9"/>
    <w:rsid w:val="01C6036B"/>
    <w:rsid w:val="02415D2D"/>
    <w:rsid w:val="034C4179"/>
    <w:rsid w:val="035B2B2B"/>
    <w:rsid w:val="037C38C1"/>
    <w:rsid w:val="03935F31"/>
    <w:rsid w:val="03BA0122"/>
    <w:rsid w:val="041E3970"/>
    <w:rsid w:val="043A2805"/>
    <w:rsid w:val="04A47912"/>
    <w:rsid w:val="051762D6"/>
    <w:rsid w:val="05533C61"/>
    <w:rsid w:val="057E2EE9"/>
    <w:rsid w:val="0583085A"/>
    <w:rsid w:val="05E9093C"/>
    <w:rsid w:val="06292FC3"/>
    <w:rsid w:val="06F57FC3"/>
    <w:rsid w:val="073A00F8"/>
    <w:rsid w:val="08A50394"/>
    <w:rsid w:val="093F566E"/>
    <w:rsid w:val="09924EF5"/>
    <w:rsid w:val="0A200EEB"/>
    <w:rsid w:val="0AB42C97"/>
    <w:rsid w:val="0BE87907"/>
    <w:rsid w:val="0C5C57DC"/>
    <w:rsid w:val="0D5F0C04"/>
    <w:rsid w:val="0F131612"/>
    <w:rsid w:val="0F184862"/>
    <w:rsid w:val="0F71383F"/>
    <w:rsid w:val="105B31A3"/>
    <w:rsid w:val="105D4FE9"/>
    <w:rsid w:val="10905806"/>
    <w:rsid w:val="123532DC"/>
    <w:rsid w:val="123F3093"/>
    <w:rsid w:val="127E53AE"/>
    <w:rsid w:val="13614672"/>
    <w:rsid w:val="13C22963"/>
    <w:rsid w:val="13D109E7"/>
    <w:rsid w:val="13E859F3"/>
    <w:rsid w:val="14375414"/>
    <w:rsid w:val="14D93791"/>
    <w:rsid w:val="154313D4"/>
    <w:rsid w:val="156F1F4B"/>
    <w:rsid w:val="168A4C3F"/>
    <w:rsid w:val="1703539B"/>
    <w:rsid w:val="17AD11B3"/>
    <w:rsid w:val="17E23541"/>
    <w:rsid w:val="195E7273"/>
    <w:rsid w:val="19A3603A"/>
    <w:rsid w:val="1A57399C"/>
    <w:rsid w:val="1A8C3B7E"/>
    <w:rsid w:val="1AE0536C"/>
    <w:rsid w:val="1B237227"/>
    <w:rsid w:val="1BB879CA"/>
    <w:rsid w:val="1C1D58CF"/>
    <w:rsid w:val="1CD42419"/>
    <w:rsid w:val="1DE94F23"/>
    <w:rsid w:val="1DFB1A26"/>
    <w:rsid w:val="1E620EB0"/>
    <w:rsid w:val="1ED05E9B"/>
    <w:rsid w:val="1F6B1E6C"/>
    <w:rsid w:val="1F8A708F"/>
    <w:rsid w:val="1F9236A6"/>
    <w:rsid w:val="1FAC1D24"/>
    <w:rsid w:val="1FDF765D"/>
    <w:rsid w:val="1FEA3D17"/>
    <w:rsid w:val="20455DF9"/>
    <w:rsid w:val="20C22939"/>
    <w:rsid w:val="20E0696F"/>
    <w:rsid w:val="20F42FBA"/>
    <w:rsid w:val="210D613A"/>
    <w:rsid w:val="21591E4A"/>
    <w:rsid w:val="2188348A"/>
    <w:rsid w:val="22277F93"/>
    <w:rsid w:val="2345381E"/>
    <w:rsid w:val="237D482B"/>
    <w:rsid w:val="239210AD"/>
    <w:rsid w:val="23C22A03"/>
    <w:rsid w:val="249654DE"/>
    <w:rsid w:val="254109C6"/>
    <w:rsid w:val="25806046"/>
    <w:rsid w:val="264B7BDB"/>
    <w:rsid w:val="268416CD"/>
    <w:rsid w:val="26AE43C1"/>
    <w:rsid w:val="26F91315"/>
    <w:rsid w:val="272D7C19"/>
    <w:rsid w:val="27C042BF"/>
    <w:rsid w:val="28F67644"/>
    <w:rsid w:val="2916453B"/>
    <w:rsid w:val="294A0215"/>
    <w:rsid w:val="29D611AC"/>
    <w:rsid w:val="2A302C53"/>
    <w:rsid w:val="2B426640"/>
    <w:rsid w:val="2BBA706E"/>
    <w:rsid w:val="2C77787E"/>
    <w:rsid w:val="2E134A88"/>
    <w:rsid w:val="2E743D9F"/>
    <w:rsid w:val="2FA61D59"/>
    <w:rsid w:val="2FA87381"/>
    <w:rsid w:val="2FF77CB0"/>
    <w:rsid w:val="302A38F7"/>
    <w:rsid w:val="30322078"/>
    <w:rsid w:val="312979C5"/>
    <w:rsid w:val="31364C1B"/>
    <w:rsid w:val="31BA6417"/>
    <w:rsid w:val="3234364C"/>
    <w:rsid w:val="32C30B55"/>
    <w:rsid w:val="33672E4D"/>
    <w:rsid w:val="34FD665D"/>
    <w:rsid w:val="35585EB5"/>
    <w:rsid w:val="35966297"/>
    <w:rsid w:val="35CC5D03"/>
    <w:rsid w:val="360F5EAD"/>
    <w:rsid w:val="36AB44E5"/>
    <w:rsid w:val="36D56DC2"/>
    <w:rsid w:val="373468B1"/>
    <w:rsid w:val="37817B7C"/>
    <w:rsid w:val="397538BF"/>
    <w:rsid w:val="39927B98"/>
    <w:rsid w:val="399906AB"/>
    <w:rsid w:val="39FC64B4"/>
    <w:rsid w:val="3A927C76"/>
    <w:rsid w:val="3A9D5EEA"/>
    <w:rsid w:val="3B222E5A"/>
    <w:rsid w:val="3BF64251"/>
    <w:rsid w:val="3C5A1483"/>
    <w:rsid w:val="3CF4681B"/>
    <w:rsid w:val="3D3A32B1"/>
    <w:rsid w:val="3DC636CE"/>
    <w:rsid w:val="3E100791"/>
    <w:rsid w:val="3F124DB9"/>
    <w:rsid w:val="3FC11535"/>
    <w:rsid w:val="3FE2621F"/>
    <w:rsid w:val="410840A1"/>
    <w:rsid w:val="41E14156"/>
    <w:rsid w:val="429D028B"/>
    <w:rsid w:val="446A0F24"/>
    <w:rsid w:val="44DD3354"/>
    <w:rsid w:val="44E95A64"/>
    <w:rsid w:val="45255B69"/>
    <w:rsid w:val="45372657"/>
    <w:rsid w:val="464179CB"/>
    <w:rsid w:val="46D848F9"/>
    <w:rsid w:val="46DE09B3"/>
    <w:rsid w:val="47147B24"/>
    <w:rsid w:val="47452AC2"/>
    <w:rsid w:val="47B52064"/>
    <w:rsid w:val="47D55759"/>
    <w:rsid w:val="47F37F1A"/>
    <w:rsid w:val="48D07F33"/>
    <w:rsid w:val="49066B55"/>
    <w:rsid w:val="49890CE9"/>
    <w:rsid w:val="4A1C70E2"/>
    <w:rsid w:val="4A2E7682"/>
    <w:rsid w:val="4C89528E"/>
    <w:rsid w:val="4CCB7399"/>
    <w:rsid w:val="4D6545F5"/>
    <w:rsid w:val="4DB7367C"/>
    <w:rsid w:val="4DD54EBE"/>
    <w:rsid w:val="4DD8341D"/>
    <w:rsid w:val="4DEA448D"/>
    <w:rsid w:val="4E3F5C97"/>
    <w:rsid w:val="4EBC1720"/>
    <w:rsid w:val="4F1015E9"/>
    <w:rsid w:val="4F782F96"/>
    <w:rsid w:val="4F871295"/>
    <w:rsid w:val="503C1F57"/>
    <w:rsid w:val="50F87AD5"/>
    <w:rsid w:val="516B6E6B"/>
    <w:rsid w:val="51B9125C"/>
    <w:rsid w:val="537F126D"/>
    <w:rsid w:val="54076554"/>
    <w:rsid w:val="54563D13"/>
    <w:rsid w:val="54752080"/>
    <w:rsid w:val="54E028F3"/>
    <w:rsid w:val="55940656"/>
    <w:rsid w:val="5600025E"/>
    <w:rsid w:val="57E639A1"/>
    <w:rsid w:val="58223086"/>
    <w:rsid w:val="58983563"/>
    <w:rsid w:val="58EF51A8"/>
    <w:rsid w:val="593F1476"/>
    <w:rsid w:val="59645C42"/>
    <w:rsid w:val="59C455D2"/>
    <w:rsid w:val="5A3E6B61"/>
    <w:rsid w:val="5A4456EB"/>
    <w:rsid w:val="5A865294"/>
    <w:rsid w:val="5CA959BB"/>
    <w:rsid w:val="5E0E4759"/>
    <w:rsid w:val="5EA179FA"/>
    <w:rsid w:val="5EAD711D"/>
    <w:rsid w:val="5F3E05C1"/>
    <w:rsid w:val="5F8B1AD9"/>
    <w:rsid w:val="5FFF1E6E"/>
    <w:rsid w:val="601B0CB7"/>
    <w:rsid w:val="60355FB3"/>
    <w:rsid w:val="609F7ED6"/>
    <w:rsid w:val="60D5768D"/>
    <w:rsid w:val="60EF31E1"/>
    <w:rsid w:val="61C53434"/>
    <w:rsid w:val="624A675A"/>
    <w:rsid w:val="628E564E"/>
    <w:rsid w:val="62E53060"/>
    <w:rsid w:val="668B5CBF"/>
    <w:rsid w:val="678A357E"/>
    <w:rsid w:val="67ED058C"/>
    <w:rsid w:val="6840652D"/>
    <w:rsid w:val="69133704"/>
    <w:rsid w:val="699E3EAC"/>
    <w:rsid w:val="69B376E7"/>
    <w:rsid w:val="6A0743F9"/>
    <w:rsid w:val="6A754AE4"/>
    <w:rsid w:val="6B453272"/>
    <w:rsid w:val="6C062604"/>
    <w:rsid w:val="6DCB3E92"/>
    <w:rsid w:val="6DFA4507"/>
    <w:rsid w:val="6E0E3252"/>
    <w:rsid w:val="6E224FA2"/>
    <w:rsid w:val="6E3F2EFE"/>
    <w:rsid w:val="6EDF6D77"/>
    <w:rsid w:val="6EE10E5D"/>
    <w:rsid w:val="6F3977B8"/>
    <w:rsid w:val="6F8F00AE"/>
    <w:rsid w:val="6FA71E57"/>
    <w:rsid w:val="6FFD4614"/>
    <w:rsid w:val="705726BD"/>
    <w:rsid w:val="707C7AE6"/>
    <w:rsid w:val="71213C2D"/>
    <w:rsid w:val="718D399A"/>
    <w:rsid w:val="718F3DF5"/>
    <w:rsid w:val="71E618CF"/>
    <w:rsid w:val="72C55A7C"/>
    <w:rsid w:val="72F9713B"/>
    <w:rsid w:val="731301C5"/>
    <w:rsid w:val="73662328"/>
    <w:rsid w:val="73B857C9"/>
    <w:rsid w:val="73FE21CE"/>
    <w:rsid w:val="7443372A"/>
    <w:rsid w:val="74A261F6"/>
    <w:rsid w:val="758928F7"/>
    <w:rsid w:val="75917490"/>
    <w:rsid w:val="75EC2E72"/>
    <w:rsid w:val="760C09CF"/>
    <w:rsid w:val="77840913"/>
    <w:rsid w:val="778F2320"/>
    <w:rsid w:val="77DC5737"/>
    <w:rsid w:val="78290D97"/>
    <w:rsid w:val="78B37971"/>
    <w:rsid w:val="78CE6389"/>
    <w:rsid w:val="79194CB3"/>
    <w:rsid w:val="79E251D2"/>
    <w:rsid w:val="79F1314C"/>
    <w:rsid w:val="7BD83B46"/>
    <w:rsid w:val="7D547AC7"/>
    <w:rsid w:val="7D5526E5"/>
    <w:rsid w:val="7D615EAE"/>
    <w:rsid w:val="7EDB3C01"/>
    <w:rsid w:val="7F1B61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08"/>
    </w:pPr>
    <w:rPr>
      <w:rFonts w:ascii="仿宋_GB2312" w:hAnsi="仿宋_GB2312" w:cs="仿宋_GB2312"/>
      <w:lang w:val="zh-CN" w:bidi="zh-CN"/>
    </w:rPr>
  </w:style>
  <w:style w:type="paragraph" w:styleId="3">
    <w:name w:val="Plain Text"/>
    <w:basedOn w:val="1"/>
    <w:link w:val="11"/>
    <w:qFormat/>
    <w:uiPriority w:val="0"/>
    <w:rPr>
      <w:rFonts w:ascii="仿宋_GB2312" w:hAnsi="Courier New" w:eastAsia="仿宋_GB2312" w:cs="仿宋_GB2312"/>
      <w:sz w:val="30"/>
      <w:szCs w:val="30"/>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ca-22"/>
    <w:qFormat/>
    <w:uiPriority w:val="0"/>
  </w:style>
  <w:style w:type="character" w:customStyle="1" w:styleId="11">
    <w:name w:val="纯文本 Char"/>
    <w:link w:val="3"/>
    <w:qFormat/>
    <w:uiPriority w:val="0"/>
    <w:rPr>
      <w:rFonts w:ascii="仿宋_GB2312" w:hAnsi="Courier New" w:eastAsia="仿宋_GB2312" w:cs="仿宋_GB2312"/>
      <w:sz w:val="30"/>
      <w:szCs w:val="30"/>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纯文本 Char1"/>
    <w:basedOn w:val="8"/>
    <w:semiHidden/>
    <w:qFormat/>
    <w:uiPriority w:val="99"/>
    <w:rPr>
      <w:rFonts w:ascii="宋体" w:hAnsi="Courier New" w:eastAsia="宋体" w:cs="Courier New"/>
      <w:szCs w:val="21"/>
    </w:rPr>
  </w:style>
  <w:style w:type="character" w:customStyle="1" w:styleId="14">
    <w:name w:val="页眉 Char"/>
    <w:basedOn w:val="8"/>
    <w:link w:val="5"/>
    <w:qFormat/>
    <w:uiPriority w:val="99"/>
    <w:rPr>
      <w:rFonts w:ascii="Times New Roman" w:hAnsi="Times New Roman" w:eastAsia="宋体" w:cs="Times New Roman"/>
      <w:sz w:val="18"/>
      <w:szCs w:val="18"/>
    </w:rPr>
  </w:style>
  <w:style w:type="character" w:customStyle="1" w:styleId="15">
    <w:name w:val="页脚 Char"/>
    <w:basedOn w:val="8"/>
    <w:link w:val="4"/>
    <w:qFormat/>
    <w:uiPriority w:val="99"/>
    <w:rPr>
      <w:rFonts w:ascii="Times New Roman" w:hAnsi="Times New Roman" w:eastAsia="宋体" w:cs="Times New Roman"/>
      <w:sz w:val="18"/>
      <w:szCs w:val="18"/>
    </w:rPr>
  </w:style>
  <w:style w:type="paragraph" w:customStyle="1" w:styleId="16">
    <w:name w:val="正文 A"/>
    <w:qFormat/>
    <w:uiPriority w:val="99"/>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38</Pages>
  <Words>3170</Words>
  <Characters>18074</Characters>
  <Lines>150</Lines>
  <Paragraphs>42</Paragraphs>
  <TotalTime>10</TotalTime>
  <ScaleCrop>false</ScaleCrop>
  <LinksUpToDate>false</LinksUpToDate>
  <CharactersWithSpaces>21202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2016-02-18T07:00:00Z</dcterms:created>
  <dc:creator>微软用户</dc:creator>
  <cp:lastModifiedBy>Administrator</cp:lastModifiedBy>
  <cp:lastPrinted>2021-03-29T09:19:00Z</cp:lastPrinted>
  <dcterms:modified xsi:type="dcterms:W3CDTF">2021-05-31T01:42:53Z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5C499C09FB49475F941DB5FB8045D3DD</vt:lpwstr>
  </property>
</Properties>
</file>